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CC68" w14:textId="717BD445" w:rsidR="00651CB7" w:rsidRPr="00B328D6" w:rsidRDefault="00651CB7" w:rsidP="00B328D6">
      <w:pPr>
        <w:pStyle w:val="Chapterheading"/>
        <w:rPr>
          <w:color w:val="59D8A1" w:themeColor="accent3"/>
        </w:rPr>
      </w:pPr>
      <w:r w:rsidRPr="00B328D6">
        <w:rPr>
          <w:color w:val="59D8A1" w:themeColor="accent3"/>
        </w:rPr>
        <w:t>PSIRF planning – Inpatient falls</w:t>
      </w:r>
    </w:p>
    <w:p w14:paraId="1D0684FA" w14:textId="77777777" w:rsidR="00651CB7" w:rsidRPr="00B328D6" w:rsidRDefault="00651CB7" w:rsidP="00B328D6">
      <w:pPr>
        <w:pStyle w:val="Sectionheading"/>
        <w:rPr>
          <w:color w:val="59D8A1" w:themeColor="accent3"/>
        </w:rPr>
      </w:pPr>
      <w:bookmarkStart w:id="0" w:name="_Toc118274727"/>
      <w:r w:rsidRPr="00B328D6">
        <w:rPr>
          <w:color w:val="59D8A1" w:themeColor="accent3"/>
        </w:rPr>
        <w:t>Introduction</w:t>
      </w:r>
      <w:bookmarkEnd w:id="0"/>
      <w:r w:rsidRPr="00B328D6">
        <w:rPr>
          <w:color w:val="59D8A1" w:themeColor="accent3"/>
        </w:rPr>
        <w:t xml:space="preserve"> </w:t>
      </w:r>
    </w:p>
    <w:p w14:paraId="79FAAAE3" w14:textId="37D4147B" w:rsidR="00EB432A" w:rsidRDefault="00651CB7" w:rsidP="00651CB7">
      <w:pPr>
        <w:rPr>
          <w:rFonts w:cstheme="minorHAnsi"/>
          <w:color w:val="4C585A"/>
        </w:rPr>
      </w:pPr>
      <w:r w:rsidRPr="004313CB">
        <w:rPr>
          <w:rFonts w:cstheme="minorHAnsi"/>
          <w:color w:val="4C585A"/>
        </w:rPr>
        <w:t xml:space="preserve">The Patient </w:t>
      </w:r>
      <w:r w:rsidR="0070407D" w:rsidRPr="004313CB">
        <w:rPr>
          <w:rFonts w:cstheme="minorHAnsi"/>
          <w:color w:val="4C585A"/>
        </w:rPr>
        <w:t>S</w:t>
      </w:r>
      <w:r w:rsidRPr="004313CB">
        <w:rPr>
          <w:rFonts w:cstheme="minorHAnsi"/>
          <w:color w:val="4C585A"/>
        </w:rPr>
        <w:t xml:space="preserve">afety </w:t>
      </w:r>
      <w:r w:rsidR="0070407D" w:rsidRPr="004313CB">
        <w:rPr>
          <w:rFonts w:cstheme="minorHAnsi"/>
          <w:color w:val="4C585A"/>
        </w:rPr>
        <w:t>I</w:t>
      </w:r>
      <w:r w:rsidRPr="004313CB">
        <w:rPr>
          <w:rFonts w:cstheme="minorHAnsi"/>
          <w:color w:val="4C585A"/>
        </w:rPr>
        <w:t xml:space="preserve">ncident </w:t>
      </w:r>
      <w:r w:rsidR="0070407D" w:rsidRPr="004313CB">
        <w:rPr>
          <w:rFonts w:cstheme="minorHAnsi"/>
          <w:color w:val="4C585A"/>
        </w:rPr>
        <w:t>R</w:t>
      </w:r>
      <w:r w:rsidRPr="004313CB">
        <w:rPr>
          <w:rFonts w:cstheme="minorHAnsi"/>
          <w:color w:val="4C585A"/>
        </w:rPr>
        <w:t xml:space="preserve">esponse </w:t>
      </w:r>
      <w:r w:rsidR="0070407D" w:rsidRPr="004313CB">
        <w:rPr>
          <w:rFonts w:cstheme="minorHAnsi"/>
          <w:color w:val="4C585A"/>
        </w:rPr>
        <w:t>F</w:t>
      </w:r>
      <w:r w:rsidRPr="004313CB">
        <w:rPr>
          <w:rFonts w:cstheme="minorHAnsi"/>
          <w:color w:val="4C585A"/>
        </w:rPr>
        <w:t xml:space="preserve">ramework (PSIRF) </w:t>
      </w:r>
      <w:r w:rsidR="00CC2B6C" w:rsidRPr="004313CB">
        <w:rPr>
          <w:rFonts w:cstheme="minorHAnsi"/>
          <w:color w:val="4C585A"/>
        </w:rPr>
        <w:t xml:space="preserve">is </w:t>
      </w:r>
      <w:r w:rsidRPr="004313CB">
        <w:rPr>
          <w:rFonts w:cstheme="minorHAnsi"/>
          <w:color w:val="4C585A"/>
        </w:rPr>
        <w:t>a new approach</w:t>
      </w:r>
      <w:r w:rsidR="005A22BE">
        <w:rPr>
          <w:rFonts w:cstheme="minorHAnsi"/>
          <w:color w:val="4C585A"/>
        </w:rPr>
        <w:t xml:space="preserve"> to</w:t>
      </w:r>
      <w:r w:rsidR="000E0794">
        <w:rPr>
          <w:rFonts w:cstheme="minorHAnsi"/>
          <w:color w:val="4C585A"/>
        </w:rPr>
        <w:t xml:space="preserve"> </w:t>
      </w:r>
      <w:r w:rsidR="00EB432A">
        <w:rPr>
          <w:rFonts w:cstheme="minorHAnsi"/>
          <w:color w:val="4C585A"/>
        </w:rPr>
        <w:t>learning from safety events in healthcare</w:t>
      </w:r>
      <w:r w:rsidR="00381BB2" w:rsidRPr="004313CB">
        <w:rPr>
          <w:rFonts w:cstheme="minorHAnsi"/>
          <w:color w:val="4C585A"/>
        </w:rPr>
        <w:t>.</w:t>
      </w:r>
      <w:r w:rsidR="00E16C11" w:rsidRPr="004313CB">
        <w:rPr>
          <w:rFonts w:cstheme="minorHAnsi"/>
          <w:color w:val="4C585A"/>
        </w:rPr>
        <w:t xml:space="preserve"> </w:t>
      </w:r>
      <w:r w:rsidR="00E55469" w:rsidRPr="004313CB">
        <w:rPr>
          <w:rFonts w:cstheme="minorHAnsi"/>
          <w:color w:val="4C585A"/>
        </w:rPr>
        <w:t>It</w:t>
      </w:r>
      <w:r w:rsidR="00E16C11" w:rsidRPr="004313CB">
        <w:rPr>
          <w:rFonts w:cstheme="minorHAnsi"/>
          <w:color w:val="4C585A"/>
        </w:rPr>
        <w:t xml:space="preserve"> </w:t>
      </w:r>
      <w:r w:rsidR="00FB6B6A" w:rsidRPr="004313CB">
        <w:rPr>
          <w:rFonts w:cstheme="minorHAnsi"/>
          <w:color w:val="4C585A"/>
        </w:rPr>
        <w:t xml:space="preserve">is a move away from </w:t>
      </w:r>
      <w:r w:rsidR="00EB432A">
        <w:rPr>
          <w:rFonts w:cstheme="minorHAnsi"/>
          <w:color w:val="4C585A"/>
        </w:rPr>
        <w:t>a simple reactive approach to learning and improvement to</w:t>
      </w:r>
      <w:r w:rsidR="0058302E">
        <w:rPr>
          <w:rFonts w:cstheme="minorHAnsi"/>
          <w:color w:val="4C585A"/>
        </w:rPr>
        <w:t xml:space="preserve">wards an approach that balances </w:t>
      </w:r>
      <w:r w:rsidR="008B0945">
        <w:rPr>
          <w:rFonts w:cstheme="minorHAnsi"/>
          <w:color w:val="4C585A"/>
        </w:rPr>
        <w:t xml:space="preserve">proportional </w:t>
      </w:r>
      <w:r w:rsidR="0058302E">
        <w:rPr>
          <w:rFonts w:cstheme="minorHAnsi"/>
          <w:color w:val="4C585A"/>
        </w:rPr>
        <w:t xml:space="preserve">proactive responses alongside learning from past events. </w:t>
      </w:r>
    </w:p>
    <w:p w14:paraId="17A74F52" w14:textId="17E9CE9A" w:rsidR="00CE77C8" w:rsidRPr="004313CB" w:rsidRDefault="005A22BE" w:rsidP="00651CB7">
      <w:pPr>
        <w:rPr>
          <w:rFonts w:cstheme="minorHAnsi"/>
          <w:color w:val="4C585A"/>
        </w:rPr>
      </w:pPr>
      <w:r w:rsidRPr="61ED4AC4">
        <w:rPr>
          <w:color w:val="4C585A"/>
        </w:rPr>
        <w:t xml:space="preserve">PSIRF moves away from </w:t>
      </w:r>
      <w:r w:rsidR="00FB6B6A" w:rsidRPr="61ED4AC4">
        <w:rPr>
          <w:color w:val="4C585A"/>
        </w:rPr>
        <w:t>linear</w:t>
      </w:r>
      <w:r w:rsidR="00B6587C" w:rsidRPr="61ED4AC4">
        <w:rPr>
          <w:color w:val="4C585A"/>
        </w:rPr>
        <w:t xml:space="preserve"> </w:t>
      </w:r>
      <w:r w:rsidR="00FB6B6A" w:rsidRPr="61ED4AC4">
        <w:rPr>
          <w:color w:val="4C585A"/>
        </w:rPr>
        <w:t xml:space="preserve">cause </w:t>
      </w:r>
      <w:r w:rsidR="00B6587C" w:rsidRPr="61ED4AC4">
        <w:rPr>
          <w:color w:val="4C585A"/>
        </w:rPr>
        <w:t xml:space="preserve">and effect </w:t>
      </w:r>
      <w:r w:rsidR="00FB6B6A" w:rsidRPr="61ED4AC4">
        <w:rPr>
          <w:color w:val="4C585A"/>
        </w:rPr>
        <w:t>analysis</w:t>
      </w:r>
      <w:r w:rsidR="00D061D0" w:rsidRPr="61ED4AC4">
        <w:rPr>
          <w:color w:val="4C585A"/>
        </w:rPr>
        <w:t xml:space="preserve"> (</w:t>
      </w:r>
      <w:r w:rsidR="00002757" w:rsidRPr="61ED4AC4">
        <w:rPr>
          <w:color w:val="4C585A"/>
        </w:rPr>
        <w:t>RCA</w:t>
      </w:r>
      <w:r w:rsidR="00D061D0" w:rsidRPr="61ED4AC4">
        <w:rPr>
          <w:color w:val="4C585A"/>
        </w:rPr>
        <w:t>)</w:t>
      </w:r>
      <w:r w:rsidR="00FB6B6A" w:rsidRPr="61ED4AC4">
        <w:rPr>
          <w:color w:val="4C585A"/>
        </w:rPr>
        <w:t xml:space="preserve"> </w:t>
      </w:r>
      <w:r w:rsidR="00B6587C" w:rsidRPr="61ED4AC4">
        <w:rPr>
          <w:color w:val="4C585A"/>
        </w:rPr>
        <w:t xml:space="preserve">to </w:t>
      </w:r>
      <w:r w:rsidR="0013617A" w:rsidRPr="61ED4AC4">
        <w:rPr>
          <w:color w:val="4C585A"/>
        </w:rPr>
        <w:t>a systems</w:t>
      </w:r>
      <w:r w:rsidR="00381BB2" w:rsidRPr="61ED4AC4">
        <w:rPr>
          <w:color w:val="4C585A"/>
        </w:rPr>
        <w:t>-</w:t>
      </w:r>
      <w:r w:rsidR="0013617A" w:rsidRPr="61ED4AC4">
        <w:rPr>
          <w:color w:val="4C585A"/>
        </w:rPr>
        <w:t xml:space="preserve">based approach to learning </w:t>
      </w:r>
      <w:r w:rsidR="00F72B24" w:rsidRPr="61ED4AC4">
        <w:rPr>
          <w:color w:val="4C585A"/>
        </w:rPr>
        <w:t>t</w:t>
      </w:r>
      <w:r w:rsidR="00110914" w:rsidRPr="61ED4AC4">
        <w:rPr>
          <w:color w:val="4C585A"/>
        </w:rPr>
        <w:t>h</w:t>
      </w:r>
      <w:r w:rsidR="009B35E2" w:rsidRPr="61ED4AC4">
        <w:rPr>
          <w:color w:val="4C585A"/>
        </w:rPr>
        <w:t>a</w:t>
      </w:r>
      <w:r w:rsidR="00507358" w:rsidRPr="61ED4AC4">
        <w:rPr>
          <w:color w:val="4C585A"/>
        </w:rPr>
        <w:t>t</w:t>
      </w:r>
      <w:r w:rsidR="00110914" w:rsidRPr="61ED4AC4">
        <w:rPr>
          <w:color w:val="4C585A"/>
        </w:rPr>
        <w:t xml:space="preserve"> recognise</w:t>
      </w:r>
      <w:r w:rsidR="009B35E2" w:rsidRPr="61ED4AC4">
        <w:rPr>
          <w:color w:val="4C585A"/>
        </w:rPr>
        <w:t>s</w:t>
      </w:r>
      <w:r w:rsidR="00110914" w:rsidRPr="61ED4AC4">
        <w:rPr>
          <w:color w:val="4C585A"/>
        </w:rPr>
        <w:t xml:space="preserve"> that outcomes in complex systems </w:t>
      </w:r>
      <w:r w:rsidR="00233D7C" w:rsidRPr="61ED4AC4">
        <w:rPr>
          <w:color w:val="4C585A"/>
        </w:rPr>
        <w:t>such as health</w:t>
      </w:r>
      <w:r w:rsidR="0097698D" w:rsidRPr="61ED4AC4">
        <w:rPr>
          <w:color w:val="4C585A"/>
        </w:rPr>
        <w:t xml:space="preserve"> and social care </w:t>
      </w:r>
      <w:r w:rsidR="00110914" w:rsidRPr="61ED4AC4">
        <w:rPr>
          <w:color w:val="4C585A"/>
        </w:rPr>
        <w:t xml:space="preserve">result from the interaction of multiple factors – learning should not focus on uncovering a (root) cause, but instead should explore multiple contributory </w:t>
      </w:r>
      <w:r w:rsidR="00105B37" w:rsidRPr="61ED4AC4">
        <w:rPr>
          <w:color w:val="4C585A"/>
        </w:rPr>
        <w:t>factors.</w:t>
      </w:r>
    </w:p>
    <w:p w14:paraId="1E281A54" w14:textId="07AAA1A7" w:rsidR="00651CB7" w:rsidRPr="004313CB" w:rsidRDefault="00651CB7" w:rsidP="00651CB7">
      <w:pPr>
        <w:rPr>
          <w:rFonts w:cstheme="minorHAnsi"/>
          <w:color w:val="4C585A"/>
        </w:rPr>
      </w:pPr>
      <w:r w:rsidRPr="61ED4AC4">
        <w:rPr>
          <w:color w:val="4C585A"/>
        </w:rPr>
        <w:t xml:space="preserve">Under PSIRF, those leading the patient safety agenda within provider organisations, together with internal and external stakeholders (including </w:t>
      </w:r>
      <w:r w:rsidR="008B0945">
        <w:rPr>
          <w:color w:val="4C585A"/>
        </w:rPr>
        <w:t>P</w:t>
      </w:r>
      <w:r w:rsidRPr="61ED4AC4">
        <w:rPr>
          <w:color w:val="4C585A"/>
        </w:rPr>
        <w:t xml:space="preserve">atient </w:t>
      </w:r>
      <w:r w:rsidR="008B0945">
        <w:rPr>
          <w:color w:val="4C585A"/>
        </w:rPr>
        <w:t>S</w:t>
      </w:r>
      <w:r w:rsidRPr="61ED4AC4">
        <w:rPr>
          <w:color w:val="4C585A"/>
        </w:rPr>
        <w:t xml:space="preserve">afety </w:t>
      </w:r>
      <w:r w:rsidR="008B0945">
        <w:rPr>
          <w:color w:val="4C585A"/>
        </w:rPr>
        <w:t>P</w:t>
      </w:r>
      <w:r w:rsidRPr="61ED4AC4">
        <w:rPr>
          <w:color w:val="4C585A"/>
        </w:rPr>
        <w:t xml:space="preserve">artners, commissioners, NHS England, regulators, Local Healthwatch, </w:t>
      </w:r>
      <w:r w:rsidR="0015008B" w:rsidRPr="61ED4AC4">
        <w:rPr>
          <w:color w:val="4C585A"/>
        </w:rPr>
        <w:t>Medical Examiners</w:t>
      </w:r>
      <w:r w:rsidR="00381BB2" w:rsidRPr="61ED4AC4">
        <w:rPr>
          <w:color w:val="4C585A"/>
        </w:rPr>
        <w:t xml:space="preserve">, </w:t>
      </w:r>
      <w:r w:rsidRPr="61ED4AC4">
        <w:rPr>
          <w:color w:val="4C585A"/>
        </w:rPr>
        <w:t xml:space="preserve">etc), decide how to respond to patient safety </w:t>
      </w:r>
      <w:r w:rsidR="00226C96" w:rsidRPr="61ED4AC4">
        <w:rPr>
          <w:color w:val="4C585A"/>
        </w:rPr>
        <w:t xml:space="preserve">events and emerging issues </w:t>
      </w:r>
      <w:r w:rsidRPr="61ED4AC4">
        <w:rPr>
          <w:color w:val="4C585A"/>
        </w:rPr>
        <w:t>based on the need to generate insight to inform safety improvement where it matters most. Key issues must first be identified and described as part of planning activities before an organisation agrees how it intends to respond to maximise learning and improvement.</w:t>
      </w:r>
    </w:p>
    <w:p w14:paraId="0386C224" w14:textId="77777777" w:rsidR="00651CB7" w:rsidRPr="00BC1B79" w:rsidRDefault="00651CB7" w:rsidP="00651CB7">
      <w:pPr>
        <w:rPr>
          <w:rFonts w:cstheme="minorHAnsi"/>
        </w:rPr>
      </w:pPr>
      <w:r w:rsidRPr="004313CB">
        <w:rPr>
          <w:rFonts w:cstheme="minorHAnsi"/>
          <w:color w:val="4C585A"/>
        </w:rPr>
        <w:t>PSIRF planning is captured by the cycle illustrated below. More information is provided in the</w:t>
      </w:r>
      <w:r w:rsidRPr="00BC1B79">
        <w:rPr>
          <w:rFonts w:cstheme="minorHAnsi"/>
        </w:rPr>
        <w:t xml:space="preserve"> </w:t>
      </w:r>
      <w:hyperlink r:id="rId10" w:history="1">
        <w:r w:rsidRPr="00BC1B79">
          <w:rPr>
            <w:rStyle w:val="Hyperlink"/>
            <w:rFonts w:cstheme="minorHAnsi"/>
          </w:rPr>
          <w:t>Guide to responding proportionately to patient safety incident</w:t>
        </w:r>
      </w:hyperlink>
      <w:r w:rsidRPr="00BC1B79">
        <w:rPr>
          <w:rFonts w:cstheme="minorHAnsi"/>
        </w:rPr>
        <w:t xml:space="preserve"> </w:t>
      </w:r>
      <w:r w:rsidRPr="004313CB">
        <w:rPr>
          <w:rFonts w:cstheme="minorHAnsi"/>
          <w:color w:val="4C585A"/>
        </w:rPr>
        <w:t>as well as in the patient safety incident response</w:t>
      </w:r>
      <w:r w:rsidRPr="00BC1B79">
        <w:rPr>
          <w:rFonts w:cstheme="minorHAnsi"/>
        </w:rPr>
        <w:t xml:space="preserve"> </w:t>
      </w:r>
      <w:hyperlink r:id="rId11" w:history="1">
        <w:r w:rsidRPr="00BC1B79">
          <w:rPr>
            <w:rStyle w:val="Hyperlink"/>
            <w:rFonts w:cstheme="minorHAnsi"/>
          </w:rPr>
          <w:t>plan template</w:t>
        </w:r>
      </w:hyperlink>
      <w:r w:rsidRPr="00BC1B79">
        <w:rPr>
          <w:rFonts w:cstheme="minorHAnsi"/>
        </w:rPr>
        <w:t xml:space="preserve">. </w:t>
      </w:r>
    </w:p>
    <w:p w14:paraId="63D28657" w14:textId="77777777" w:rsidR="00651CB7" w:rsidRPr="00BC1B79" w:rsidRDefault="00651CB7" w:rsidP="00651CB7">
      <w:pPr>
        <w:rPr>
          <w:rFonts w:cstheme="minorHAnsi"/>
        </w:rPr>
      </w:pPr>
      <w:r w:rsidRPr="00BC1B79">
        <w:rPr>
          <w:rFonts w:cstheme="minorHAnsi"/>
          <w:noProof/>
        </w:rPr>
        <w:drawing>
          <wp:inline distT="0" distB="0" distL="0" distR="0" wp14:anchorId="3F74EABD" wp14:editId="035E2E81">
            <wp:extent cx="3571336" cy="23669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09424" cy="2392233"/>
                    </a:xfrm>
                    <a:prstGeom prst="rect">
                      <a:avLst/>
                    </a:prstGeom>
                  </pic:spPr>
                </pic:pic>
              </a:graphicData>
            </a:graphic>
          </wp:inline>
        </w:drawing>
      </w:r>
    </w:p>
    <w:p w14:paraId="1E789857" w14:textId="2862E992" w:rsidR="00651CB7" w:rsidRPr="002757F5" w:rsidRDefault="00651CB7" w:rsidP="61ED4AC4">
      <w:pPr>
        <w:rPr>
          <w:rFonts w:cstheme="minorHAnsi"/>
          <w:color w:val="4C585A"/>
        </w:rPr>
      </w:pPr>
      <w:r w:rsidRPr="61ED4AC4">
        <w:rPr>
          <w:color w:val="4C585A"/>
        </w:rPr>
        <w:t xml:space="preserve">Falls are the </w:t>
      </w:r>
      <w:proofErr w:type="gramStart"/>
      <w:r w:rsidRPr="61ED4AC4">
        <w:rPr>
          <w:color w:val="4C585A"/>
        </w:rPr>
        <w:t>most commonly reported</w:t>
      </w:r>
      <w:proofErr w:type="gramEnd"/>
      <w:r w:rsidRPr="61ED4AC4">
        <w:rPr>
          <w:color w:val="4C585A"/>
        </w:rPr>
        <w:t xml:space="preserve"> patient safety </w:t>
      </w:r>
      <w:r w:rsidR="002757F5">
        <w:rPr>
          <w:color w:val="4C585A"/>
        </w:rPr>
        <w:t>event</w:t>
      </w:r>
      <w:r w:rsidRPr="61ED4AC4">
        <w:rPr>
          <w:color w:val="4C585A"/>
        </w:rPr>
        <w:t xml:space="preserve"> with around 250,000 occurring in inpatient settings in England every year. Falls are not random events but occur due to the presence of fall risk factors. Evidence suggests that all inpatients aged over 65 should have a multi-factorial fall risk factor assessment to identify fall risk factors and prompt tailored interventions. When falls do </w:t>
      </w:r>
      <w:r w:rsidRPr="002757F5">
        <w:rPr>
          <w:rFonts w:cstheme="minorHAnsi"/>
          <w:color w:val="4C585A"/>
        </w:rPr>
        <w:t>occur, prompt and effective post-fall management should be delivered</w:t>
      </w:r>
      <w:r w:rsidRPr="002757F5">
        <w:rPr>
          <w:rFonts w:cstheme="minorHAnsi"/>
          <w:color w:val="495052" w:themeColor="text2" w:themeShade="80"/>
        </w:rPr>
        <w:t xml:space="preserve">. </w:t>
      </w:r>
      <w:r w:rsidR="002757F5" w:rsidRPr="002757F5">
        <w:rPr>
          <w:rStyle w:val="cf01"/>
          <w:rFonts w:asciiTheme="minorHAnsi" w:hAnsiTheme="minorHAnsi" w:cstheme="minorHAnsi"/>
          <w:i w:val="0"/>
          <w:iCs w:val="0"/>
          <w:color w:val="495052" w:themeColor="text2" w:themeShade="80"/>
          <w:sz w:val="22"/>
          <w:szCs w:val="22"/>
        </w:rPr>
        <w:t xml:space="preserve">Aligned with PSIRF principles, responses to falls should be proportionate based on the potential for new learning and improvement and should focus on </w:t>
      </w:r>
      <w:r w:rsidR="002757F5" w:rsidRPr="002757F5">
        <w:rPr>
          <w:rStyle w:val="cf11"/>
          <w:rFonts w:asciiTheme="minorHAnsi" w:hAnsiTheme="minorHAnsi" w:cstheme="minorHAnsi"/>
          <w:i w:val="0"/>
          <w:iCs w:val="0"/>
          <w:color w:val="495052" w:themeColor="text2" w:themeShade="80"/>
          <w:sz w:val="22"/>
          <w:szCs w:val="22"/>
        </w:rPr>
        <w:t>exploring multiple contributory factors.</w:t>
      </w:r>
      <w:r w:rsidR="002757F5" w:rsidRPr="002757F5">
        <w:rPr>
          <w:rStyle w:val="cf11"/>
          <w:color w:val="495052" w:themeColor="text2" w:themeShade="80"/>
        </w:rPr>
        <w:t xml:space="preserve"> </w:t>
      </w:r>
    </w:p>
    <w:p w14:paraId="30C95C6E" w14:textId="69E027C8" w:rsidR="00105B37" w:rsidRPr="002E64A5" w:rsidRDefault="00C36976" w:rsidP="00651CB7">
      <w:pPr>
        <w:rPr>
          <w:rFonts w:cstheme="minorHAnsi"/>
          <w:color w:val="4C585A"/>
        </w:rPr>
      </w:pPr>
      <w:r w:rsidRPr="004313CB">
        <w:rPr>
          <w:rFonts w:cstheme="minorHAnsi"/>
          <w:color w:val="4C585A"/>
        </w:rPr>
        <w:lastRenderedPageBreak/>
        <w:t xml:space="preserve">To learn from falls and improve patient safety, the response should seek to understand how fall prevention is managed at an </w:t>
      </w:r>
      <w:r w:rsidR="002A5803" w:rsidRPr="004313CB">
        <w:rPr>
          <w:rFonts w:cstheme="minorHAnsi"/>
          <w:color w:val="4C585A"/>
        </w:rPr>
        <w:t>organisational</w:t>
      </w:r>
      <w:r w:rsidRPr="004313CB">
        <w:rPr>
          <w:rFonts w:cstheme="minorHAnsi"/>
          <w:color w:val="4C585A"/>
        </w:rPr>
        <w:t>, unit/ward and patient level</w:t>
      </w:r>
      <w:r w:rsidR="002A5803" w:rsidRPr="004313CB">
        <w:rPr>
          <w:rFonts w:cstheme="minorHAnsi"/>
          <w:color w:val="4C585A"/>
        </w:rPr>
        <w:t xml:space="preserve"> using multi-disciplinary input. </w:t>
      </w:r>
    </w:p>
    <w:p w14:paraId="253BF753" w14:textId="37EBC1F3" w:rsidR="00651CB7" w:rsidRPr="004313CB" w:rsidRDefault="00651CB7" w:rsidP="00651CB7">
      <w:pPr>
        <w:rPr>
          <w:rFonts w:cstheme="minorHAnsi"/>
          <w:color w:val="4C585A"/>
        </w:rPr>
      </w:pPr>
      <w:r w:rsidRPr="004313CB">
        <w:rPr>
          <w:rFonts w:cstheme="minorHAnsi"/>
          <w:color w:val="4C585A"/>
        </w:rPr>
        <w:t>PSIRF does not change:</w:t>
      </w:r>
    </w:p>
    <w:p w14:paraId="088BF57C" w14:textId="77777777" w:rsidR="00651CB7" w:rsidRPr="004313CB" w:rsidRDefault="00651CB7" w:rsidP="00651CB7">
      <w:pPr>
        <w:pStyle w:val="ListParagraph"/>
        <w:numPr>
          <w:ilvl w:val="0"/>
          <w:numId w:val="1"/>
        </w:numPr>
        <w:rPr>
          <w:rFonts w:asciiTheme="minorHAnsi" w:hAnsiTheme="minorHAnsi" w:cstheme="minorHAnsi"/>
          <w:strike/>
          <w:color w:val="4C585A"/>
        </w:rPr>
      </w:pPr>
      <w:r w:rsidRPr="004313CB">
        <w:rPr>
          <w:rFonts w:asciiTheme="minorHAnsi" w:hAnsiTheme="minorHAnsi" w:cstheme="minorHAnsi"/>
          <w:color w:val="4C585A"/>
        </w:rPr>
        <w:t>Any reporting requirements or expectations to record patient safety events.</w:t>
      </w:r>
    </w:p>
    <w:p w14:paraId="6F2347C7" w14:textId="70FB19F5" w:rsidR="00651CB7" w:rsidRPr="00105B37" w:rsidRDefault="00651CB7" w:rsidP="00651CB7">
      <w:pPr>
        <w:pStyle w:val="ListParagraph"/>
        <w:numPr>
          <w:ilvl w:val="0"/>
          <w:numId w:val="1"/>
        </w:numPr>
        <w:rPr>
          <w:rFonts w:asciiTheme="minorHAnsi" w:hAnsiTheme="minorHAnsi" w:cstheme="minorHAnsi"/>
          <w:strike/>
        </w:rPr>
      </w:pPr>
      <w:r w:rsidRPr="004313CB">
        <w:rPr>
          <w:rFonts w:asciiTheme="minorHAnsi" w:hAnsiTheme="minorHAnsi" w:cstheme="minorHAnsi"/>
          <w:color w:val="4C585A"/>
        </w:rPr>
        <w:t xml:space="preserve">The need to engage those affected by patient safety incidents (including patients, families, and staff) and to uphold the Duty of Candour. See PSIRF supporting guidance </w:t>
      </w:r>
      <w:hyperlink r:id="rId13" w:history="1">
        <w:r w:rsidRPr="006D0FE1">
          <w:rPr>
            <w:rStyle w:val="Hyperlink"/>
            <w:rFonts w:asciiTheme="minorHAnsi" w:hAnsiTheme="minorHAnsi" w:cstheme="minorHAnsi"/>
          </w:rPr>
          <w:t>B1465-2.-Engaging-and-involving...-v1-FINAL.pdf (england.nhs.uk)</w:t>
        </w:r>
      </w:hyperlink>
      <w:r w:rsidRPr="00BC1B79">
        <w:rPr>
          <w:rFonts w:asciiTheme="minorHAnsi" w:hAnsiTheme="minorHAnsi" w:cstheme="minorHAnsi"/>
        </w:rPr>
        <w:t xml:space="preserve"> </w:t>
      </w:r>
      <w:r w:rsidRPr="004313CB">
        <w:rPr>
          <w:rFonts w:asciiTheme="minorHAnsi" w:hAnsiTheme="minorHAnsi" w:cstheme="minorHAnsi"/>
          <w:color w:val="4C585A"/>
        </w:rPr>
        <w:t xml:space="preserve">for further information. </w:t>
      </w:r>
    </w:p>
    <w:p w14:paraId="134D2F33" w14:textId="51644D7D" w:rsidR="00BC1B79" w:rsidRPr="00B328D6" w:rsidRDefault="006A4543" w:rsidP="00600971">
      <w:pPr>
        <w:pStyle w:val="Sectionheading"/>
        <w:spacing w:after="120"/>
        <w:rPr>
          <w:color w:val="59D8A1" w:themeColor="accent3"/>
        </w:rPr>
      </w:pPr>
      <w:bookmarkStart w:id="1" w:name="_Toc118274729"/>
      <w:r w:rsidRPr="00B328D6">
        <w:rPr>
          <w:color w:val="59D8A1" w:themeColor="accent3"/>
        </w:rPr>
        <w:t>Before planning</w:t>
      </w:r>
      <w:r w:rsidR="00B328D6" w:rsidRPr="00B328D6">
        <w:rPr>
          <w:color w:val="59D8A1" w:themeColor="accent3"/>
        </w:rPr>
        <w:t xml:space="preserve"> </w:t>
      </w:r>
    </w:p>
    <w:p w14:paraId="6EB60684" w14:textId="696875F1" w:rsidR="00BC1B79" w:rsidRPr="00B328D6" w:rsidRDefault="00BC1B79" w:rsidP="00600971">
      <w:pPr>
        <w:spacing w:after="0"/>
        <w:rPr>
          <w:rFonts w:cstheme="minorHAnsi"/>
          <w:b/>
          <w:bCs/>
          <w:color w:val="1B273F"/>
          <w:sz w:val="40"/>
          <w:szCs w:val="40"/>
        </w:rPr>
      </w:pPr>
      <w:r w:rsidRPr="00B328D6">
        <w:rPr>
          <w:rStyle w:val="Heading2Char"/>
          <w:rFonts w:asciiTheme="minorHAnsi" w:hAnsiTheme="minorHAnsi" w:cstheme="minorHAnsi"/>
          <w:b/>
          <w:bCs/>
          <w:color w:val="1B273F"/>
          <w:sz w:val="40"/>
          <w:szCs w:val="40"/>
        </w:rPr>
        <w:t xml:space="preserve">Understand </w:t>
      </w:r>
      <w:bookmarkEnd w:id="1"/>
      <w:r w:rsidR="00105B37" w:rsidRPr="00B328D6">
        <w:rPr>
          <w:rStyle w:val="Heading2Char"/>
          <w:rFonts w:asciiTheme="minorHAnsi" w:hAnsiTheme="minorHAnsi" w:cstheme="minorHAnsi"/>
          <w:b/>
          <w:bCs/>
          <w:color w:val="1B273F"/>
          <w:sz w:val="40"/>
          <w:szCs w:val="40"/>
        </w:rPr>
        <w:t>capacity.</w:t>
      </w:r>
      <w:r w:rsidRPr="00B328D6">
        <w:rPr>
          <w:rFonts w:cstheme="minorHAnsi"/>
          <w:b/>
          <w:bCs/>
          <w:color w:val="1B273F"/>
          <w:sz w:val="40"/>
          <w:szCs w:val="40"/>
        </w:rPr>
        <w:t xml:space="preserve"> </w:t>
      </w:r>
    </w:p>
    <w:p w14:paraId="290B7F87" w14:textId="1D9F4793" w:rsidR="006A4543" w:rsidRPr="004313CB" w:rsidRDefault="006A4543" w:rsidP="00BC1B79">
      <w:pPr>
        <w:rPr>
          <w:color w:val="4C585A"/>
        </w:rPr>
      </w:pPr>
      <w:bookmarkStart w:id="2" w:name="_Toc118274730"/>
      <w:r w:rsidRPr="61ED4AC4">
        <w:rPr>
          <w:color w:val="4C585A"/>
        </w:rPr>
        <w:t>Trusts must be able to describe their capacity to respond to inpatient falls for learning and improvement</w:t>
      </w:r>
      <w:r w:rsidR="002757F5">
        <w:rPr>
          <w:color w:val="4C585A"/>
        </w:rPr>
        <w:t>.</w:t>
      </w:r>
    </w:p>
    <w:p w14:paraId="1C341912" w14:textId="347D8A24" w:rsidR="006A4543" w:rsidRPr="004313CB" w:rsidRDefault="006A4543" w:rsidP="00BC1B79">
      <w:pPr>
        <w:rPr>
          <w:color w:val="4C585A"/>
        </w:rPr>
      </w:pPr>
      <w:r w:rsidRPr="004313CB">
        <w:rPr>
          <w:color w:val="4C585A"/>
        </w:rPr>
        <w:t>The</w:t>
      </w:r>
      <w:r>
        <w:t xml:space="preserve"> </w:t>
      </w:r>
      <w:hyperlink r:id="rId14" w:history="1">
        <w:r w:rsidRPr="006A4543">
          <w:rPr>
            <w:rStyle w:val="Hyperlink"/>
          </w:rPr>
          <w:t>patient safety incident response standards</w:t>
        </w:r>
      </w:hyperlink>
      <w:r>
        <w:t xml:space="preserve"> </w:t>
      </w:r>
      <w:r w:rsidRPr="004313CB">
        <w:rPr>
          <w:color w:val="4C585A"/>
        </w:rPr>
        <w:t xml:space="preserve">describe how patient safety incident responses should be resourced, including the training and competencies those undertaking these responses require. </w:t>
      </w:r>
    </w:p>
    <w:bookmarkEnd w:id="2"/>
    <w:p w14:paraId="73C4A032" w14:textId="7A11F08E" w:rsidR="00E003DC" w:rsidRPr="00B328D6" w:rsidRDefault="00E003DC" w:rsidP="00600971">
      <w:pPr>
        <w:spacing w:after="0"/>
        <w:rPr>
          <w:rStyle w:val="Heading2Char"/>
          <w:rFonts w:asciiTheme="minorHAnsi" w:hAnsiTheme="minorHAnsi" w:cstheme="minorHAnsi"/>
          <w:b/>
          <w:bCs/>
          <w:color w:val="1B273F"/>
          <w:sz w:val="40"/>
          <w:szCs w:val="40"/>
        </w:rPr>
      </w:pPr>
      <w:r w:rsidRPr="00B328D6">
        <w:rPr>
          <w:rStyle w:val="Heading2Char"/>
          <w:rFonts w:asciiTheme="minorHAnsi" w:hAnsiTheme="minorHAnsi" w:cstheme="minorHAnsi"/>
          <w:b/>
          <w:bCs/>
          <w:color w:val="1B273F"/>
          <w:sz w:val="40"/>
          <w:szCs w:val="40"/>
        </w:rPr>
        <w:t xml:space="preserve">Map their </w:t>
      </w:r>
      <w:r w:rsidR="00105B37" w:rsidRPr="00B328D6">
        <w:rPr>
          <w:rStyle w:val="Heading2Char"/>
          <w:rFonts w:asciiTheme="minorHAnsi" w:hAnsiTheme="minorHAnsi" w:cstheme="minorHAnsi"/>
          <w:b/>
          <w:bCs/>
          <w:color w:val="1B273F"/>
          <w:sz w:val="40"/>
          <w:szCs w:val="40"/>
        </w:rPr>
        <w:t>services.</w:t>
      </w:r>
    </w:p>
    <w:p w14:paraId="4D2D7A9D" w14:textId="1412E6DD" w:rsidR="006E6EC2" w:rsidRPr="004313CB" w:rsidRDefault="00E003DC">
      <w:pPr>
        <w:rPr>
          <w:color w:val="4C585A"/>
        </w:rPr>
      </w:pPr>
      <w:r w:rsidRPr="004313CB">
        <w:rPr>
          <w:color w:val="4C585A"/>
        </w:rPr>
        <w:t>Organisations deliver different services and pathways and there are often organisations within organisations. Mapping all the services and teams involved in falls prevention and management will help ensure that the shape and structure of an organisation’s plan reflects patient safety concerns for the variety of services offered.  Different responses are likely to be required on some wards/units or depend on the acuity of the setting (for example an intermediate care compared to an acute setting). Responses may vary depending on the frequency of falls, the frequency of injurious falls and the staffing levels/skill mix.</w:t>
      </w:r>
    </w:p>
    <w:p w14:paraId="0CC03A89" w14:textId="6BFDCE29" w:rsidR="00E003DC" w:rsidRPr="00B328D6" w:rsidRDefault="00E003DC" w:rsidP="00600971">
      <w:pPr>
        <w:pStyle w:val="Sectionheading"/>
        <w:spacing w:after="0"/>
        <w:rPr>
          <w:color w:val="59D8A1" w:themeColor="accent3"/>
        </w:rPr>
      </w:pPr>
      <w:r w:rsidRPr="00B328D6">
        <w:rPr>
          <w:color w:val="59D8A1" w:themeColor="accent3"/>
        </w:rPr>
        <w:t xml:space="preserve">Planning guidance </w:t>
      </w:r>
    </w:p>
    <w:p w14:paraId="7BA09DC0" w14:textId="0E3A78F0" w:rsidR="00EB220F" w:rsidRPr="004313CB" w:rsidRDefault="00E003DC">
      <w:pPr>
        <w:rPr>
          <w:color w:val="4C585A"/>
        </w:rPr>
      </w:pPr>
      <w:r w:rsidRPr="61ED4AC4">
        <w:rPr>
          <w:color w:val="4C585A"/>
        </w:rPr>
        <w:t>Planning how to respond to patient safety incidents is a collaborative process</w:t>
      </w:r>
      <w:r w:rsidR="00EB220F" w:rsidRPr="61ED4AC4">
        <w:rPr>
          <w:color w:val="4C585A"/>
        </w:rPr>
        <w:t xml:space="preserve"> and should involve a range of stakeholders. Specifically, to inpatient falls it is suggested that stakeholders include representatives from safety teams, nursing, medical, allied health </w:t>
      </w:r>
      <w:r w:rsidR="00105B37" w:rsidRPr="61ED4AC4">
        <w:rPr>
          <w:color w:val="4C585A"/>
        </w:rPr>
        <w:t>professionals,</w:t>
      </w:r>
      <w:r w:rsidR="00EB220F" w:rsidRPr="61ED4AC4">
        <w:rPr>
          <w:color w:val="4C585A"/>
        </w:rPr>
        <w:t xml:space="preserve"> and estates. Ideally stakeholders will include those involved in frontline patient care as well as those with leadership roles and consideration should be given to including patient representation. Trusts should have a </w:t>
      </w:r>
      <w:proofErr w:type="gramStart"/>
      <w:r w:rsidR="00EB220F" w:rsidRPr="61ED4AC4">
        <w:rPr>
          <w:color w:val="4C585A"/>
        </w:rPr>
        <w:t>falls</w:t>
      </w:r>
      <w:proofErr w:type="gramEnd"/>
      <w:r w:rsidR="00EB220F" w:rsidRPr="61ED4AC4">
        <w:rPr>
          <w:color w:val="4C585A"/>
        </w:rPr>
        <w:t xml:space="preserve"> steering group that meets quarterly who should be involved in the development of responses. </w:t>
      </w:r>
    </w:p>
    <w:p w14:paraId="1565722F" w14:textId="37DEDBBC" w:rsidR="00E003DC" w:rsidRPr="009E1A03" w:rsidRDefault="00E003DC">
      <w:pPr>
        <w:rPr>
          <w:sz w:val="24"/>
          <w:szCs w:val="24"/>
        </w:rPr>
      </w:pPr>
      <w:r w:rsidRPr="004313CB">
        <w:rPr>
          <w:color w:val="4C585A"/>
        </w:rPr>
        <w:t xml:space="preserve">More guidance on who should be included can be found in the </w:t>
      </w:r>
      <w:hyperlink r:id="rId15" w:history="1">
        <w:r w:rsidRPr="009E1A03">
          <w:rPr>
            <w:rStyle w:val="Hyperlink"/>
            <w:sz w:val="24"/>
            <w:szCs w:val="24"/>
          </w:rPr>
          <w:t>Patient Safety Incident Response Framework supporting guidance</w:t>
        </w:r>
      </w:hyperlink>
      <w:r w:rsidRPr="009E1A03">
        <w:rPr>
          <w:sz w:val="24"/>
          <w:szCs w:val="24"/>
        </w:rPr>
        <w:t xml:space="preserve">. </w:t>
      </w:r>
    </w:p>
    <w:p w14:paraId="02DAD902" w14:textId="1D640D4A" w:rsidR="00E003DC" w:rsidRPr="0091699B" w:rsidRDefault="00EB220F">
      <w:pPr>
        <w:rPr>
          <w:rFonts w:cstheme="minorHAnsi"/>
          <w:color w:val="4C585A"/>
        </w:rPr>
      </w:pPr>
      <w:r w:rsidRPr="0091699B">
        <w:rPr>
          <w:rFonts w:cstheme="minorHAnsi"/>
          <w:color w:val="4C585A"/>
        </w:rPr>
        <w:t xml:space="preserve">There are four steps in the planning response: </w:t>
      </w:r>
    </w:p>
    <w:p w14:paraId="225E9199" w14:textId="59FD2B18" w:rsidR="00EB220F" w:rsidRPr="0091699B" w:rsidRDefault="00EB220F" w:rsidP="00EB220F">
      <w:pPr>
        <w:pStyle w:val="ListParagraph"/>
        <w:numPr>
          <w:ilvl w:val="0"/>
          <w:numId w:val="4"/>
        </w:numPr>
        <w:rPr>
          <w:rFonts w:asciiTheme="minorHAnsi" w:hAnsiTheme="minorHAnsi" w:cstheme="minorHAnsi"/>
          <w:color w:val="4C585A"/>
        </w:rPr>
      </w:pPr>
      <w:r w:rsidRPr="0091699B">
        <w:rPr>
          <w:rFonts w:asciiTheme="minorHAnsi" w:hAnsiTheme="minorHAnsi" w:cstheme="minorHAnsi"/>
          <w:color w:val="4C585A"/>
        </w:rPr>
        <w:t xml:space="preserve">Examine patient safety incident records and safety </w:t>
      </w:r>
      <w:r w:rsidR="00105B37" w:rsidRPr="0091699B">
        <w:rPr>
          <w:rFonts w:asciiTheme="minorHAnsi" w:hAnsiTheme="minorHAnsi" w:cstheme="minorHAnsi"/>
          <w:color w:val="4C585A"/>
        </w:rPr>
        <w:t>data.</w:t>
      </w:r>
    </w:p>
    <w:p w14:paraId="0122F934" w14:textId="706EE34B" w:rsidR="00EB220F" w:rsidRPr="0091699B" w:rsidRDefault="00EB220F" w:rsidP="00EB220F">
      <w:pPr>
        <w:pStyle w:val="ListParagraph"/>
        <w:numPr>
          <w:ilvl w:val="0"/>
          <w:numId w:val="4"/>
        </w:numPr>
        <w:rPr>
          <w:rFonts w:asciiTheme="minorHAnsi" w:hAnsiTheme="minorHAnsi" w:cstheme="minorHAnsi"/>
          <w:color w:val="4C585A"/>
        </w:rPr>
      </w:pPr>
      <w:r w:rsidRPr="0091699B">
        <w:rPr>
          <w:rFonts w:asciiTheme="minorHAnsi" w:hAnsiTheme="minorHAnsi" w:cstheme="minorHAnsi"/>
          <w:color w:val="4C585A"/>
        </w:rPr>
        <w:t xml:space="preserve">Describe safety issues demonstrated by the </w:t>
      </w:r>
      <w:r w:rsidR="00105B37" w:rsidRPr="0091699B">
        <w:rPr>
          <w:rFonts w:asciiTheme="minorHAnsi" w:hAnsiTheme="minorHAnsi" w:cstheme="minorHAnsi"/>
          <w:color w:val="4C585A"/>
        </w:rPr>
        <w:t>data.</w:t>
      </w:r>
    </w:p>
    <w:p w14:paraId="5A12D6F1" w14:textId="0180FFB3" w:rsidR="00EB220F" w:rsidRPr="0091699B" w:rsidRDefault="00EB220F" w:rsidP="00EB220F">
      <w:pPr>
        <w:pStyle w:val="ListParagraph"/>
        <w:numPr>
          <w:ilvl w:val="0"/>
          <w:numId w:val="4"/>
        </w:numPr>
        <w:rPr>
          <w:rFonts w:asciiTheme="minorHAnsi" w:hAnsiTheme="minorHAnsi" w:cstheme="minorHAnsi"/>
          <w:color w:val="4C585A"/>
        </w:rPr>
      </w:pPr>
      <w:r w:rsidRPr="0091699B">
        <w:rPr>
          <w:rFonts w:asciiTheme="minorHAnsi" w:hAnsiTheme="minorHAnsi" w:cstheme="minorHAnsi"/>
          <w:color w:val="4C585A"/>
        </w:rPr>
        <w:t xml:space="preserve">Identify improvement work </w:t>
      </w:r>
      <w:r w:rsidR="00105B37" w:rsidRPr="0091699B">
        <w:rPr>
          <w:rFonts w:asciiTheme="minorHAnsi" w:hAnsiTheme="minorHAnsi" w:cstheme="minorHAnsi"/>
          <w:color w:val="4C585A"/>
        </w:rPr>
        <w:t>underway.</w:t>
      </w:r>
    </w:p>
    <w:p w14:paraId="0D7E5B72" w14:textId="272782E1" w:rsidR="00EB220F" w:rsidRPr="0091699B" w:rsidRDefault="00EB220F" w:rsidP="00EB220F">
      <w:pPr>
        <w:pStyle w:val="ListParagraph"/>
        <w:numPr>
          <w:ilvl w:val="0"/>
          <w:numId w:val="4"/>
        </w:numPr>
        <w:rPr>
          <w:rFonts w:asciiTheme="minorHAnsi" w:hAnsiTheme="minorHAnsi" w:cstheme="minorHAnsi"/>
          <w:color w:val="4C585A"/>
        </w:rPr>
      </w:pPr>
      <w:r w:rsidRPr="0091699B">
        <w:rPr>
          <w:rFonts w:asciiTheme="minorHAnsi" w:hAnsiTheme="minorHAnsi" w:cstheme="minorHAnsi"/>
          <w:color w:val="4C585A"/>
        </w:rPr>
        <w:t xml:space="preserve">Agree response </w:t>
      </w:r>
      <w:r w:rsidR="00105B37" w:rsidRPr="0091699B">
        <w:rPr>
          <w:rFonts w:asciiTheme="minorHAnsi" w:hAnsiTheme="minorHAnsi" w:cstheme="minorHAnsi"/>
          <w:color w:val="4C585A"/>
        </w:rPr>
        <w:t>methods.</w:t>
      </w:r>
    </w:p>
    <w:p w14:paraId="2F02B015" w14:textId="40346D44" w:rsidR="004E0E6F" w:rsidRPr="00B328D6" w:rsidRDefault="004E0E6F" w:rsidP="0091699B">
      <w:pPr>
        <w:pStyle w:val="Subheading"/>
        <w:contextualSpacing/>
        <w:rPr>
          <w:rStyle w:val="Heading2Char"/>
          <w:rFonts w:asciiTheme="minorHAnsi" w:hAnsiTheme="minorHAnsi" w:cstheme="minorHAnsi"/>
          <w:color w:val="1B273F"/>
          <w:sz w:val="40"/>
          <w:szCs w:val="40"/>
        </w:rPr>
      </w:pPr>
      <w:r w:rsidRPr="00B328D6">
        <w:rPr>
          <w:rStyle w:val="Heading2Char"/>
          <w:rFonts w:asciiTheme="minorHAnsi" w:hAnsiTheme="minorHAnsi" w:cstheme="minorHAnsi"/>
          <w:color w:val="1B273F"/>
          <w:sz w:val="40"/>
          <w:szCs w:val="40"/>
        </w:rPr>
        <w:lastRenderedPageBreak/>
        <w:t xml:space="preserve">Examine patient safety incident records and safety </w:t>
      </w:r>
      <w:r w:rsidR="00105B37" w:rsidRPr="00B328D6">
        <w:rPr>
          <w:rStyle w:val="Heading2Char"/>
          <w:rFonts w:asciiTheme="minorHAnsi" w:hAnsiTheme="minorHAnsi" w:cstheme="minorHAnsi"/>
          <w:color w:val="1B273F"/>
          <w:sz w:val="40"/>
          <w:szCs w:val="40"/>
        </w:rPr>
        <w:t>data.</w:t>
      </w:r>
    </w:p>
    <w:p w14:paraId="63938FDB" w14:textId="01748D50" w:rsidR="004E0E6F" w:rsidRPr="004313CB" w:rsidRDefault="004E0E6F" w:rsidP="004E0E6F">
      <w:pPr>
        <w:rPr>
          <w:rFonts w:cstheme="minorHAnsi"/>
          <w:color w:val="4C585A"/>
        </w:rPr>
      </w:pPr>
      <w:r w:rsidRPr="004313CB">
        <w:rPr>
          <w:rFonts w:cstheme="minorHAnsi"/>
          <w:color w:val="4C585A"/>
        </w:rPr>
        <w:t xml:space="preserve">Organisations should consider reviewing: </w:t>
      </w:r>
    </w:p>
    <w:p w14:paraId="74DA159A" w14:textId="45108EBA" w:rsidR="004E0E6F" w:rsidRPr="004313CB" w:rsidRDefault="004E0E6F" w:rsidP="004E0E6F">
      <w:pPr>
        <w:numPr>
          <w:ilvl w:val="1"/>
          <w:numId w:val="6"/>
        </w:numPr>
        <w:shd w:val="clear" w:color="auto" w:fill="FFFFFF"/>
        <w:spacing w:after="100" w:afterAutospacing="1"/>
        <w:rPr>
          <w:rFonts w:ascii="Calibri" w:eastAsia="Times New Roman" w:hAnsi="Calibri" w:cs="Calibri"/>
          <w:color w:val="4C585A"/>
          <w:lang w:eastAsia="en-GB"/>
        </w:rPr>
      </w:pPr>
      <w:r w:rsidRPr="61ED4AC4">
        <w:rPr>
          <w:rFonts w:ascii="Calibri" w:eastAsia="Times New Roman" w:hAnsi="Calibri" w:cs="Calibri"/>
          <w:color w:val="4C585A"/>
          <w:lang w:eastAsia="en-GB"/>
        </w:rPr>
        <w:t xml:space="preserve">Falls </w:t>
      </w:r>
      <w:proofErr w:type="gramStart"/>
      <w:r w:rsidRPr="61ED4AC4">
        <w:rPr>
          <w:rFonts w:ascii="Calibri" w:eastAsia="Times New Roman" w:hAnsi="Calibri" w:cs="Calibri"/>
          <w:color w:val="4C585A"/>
          <w:lang w:eastAsia="en-GB"/>
        </w:rPr>
        <w:t>rates</w:t>
      </w:r>
      <w:proofErr w:type="gramEnd"/>
      <w:r w:rsidRPr="61ED4AC4">
        <w:rPr>
          <w:rFonts w:ascii="Calibri" w:eastAsia="Times New Roman" w:hAnsi="Calibri" w:cs="Calibri"/>
          <w:color w:val="4C585A"/>
          <w:lang w:eastAsia="en-GB"/>
        </w:rPr>
        <w:t xml:space="preserve"> </w:t>
      </w:r>
    </w:p>
    <w:p w14:paraId="19804E6E" w14:textId="30356AE6" w:rsidR="004E0E6F" w:rsidRPr="004313CB" w:rsidRDefault="00381BB2" w:rsidP="004E0E6F">
      <w:pPr>
        <w:numPr>
          <w:ilvl w:val="1"/>
          <w:numId w:val="6"/>
        </w:numPr>
        <w:shd w:val="clear" w:color="auto" w:fill="FFFFFF"/>
        <w:spacing w:before="100" w:beforeAutospacing="1" w:after="100" w:afterAutospacing="1"/>
        <w:rPr>
          <w:rFonts w:ascii="Calibri" w:eastAsia="Times New Roman" w:hAnsi="Calibri" w:cs="Calibri"/>
          <w:color w:val="4C585A"/>
          <w:lang w:eastAsia="en-GB"/>
        </w:rPr>
      </w:pPr>
      <w:r w:rsidRPr="004313CB">
        <w:rPr>
          <w:rFonts w:ascii="Calibri" w:eastAsia="Times New Roman" w:hAnsi="Calibri" w:cs="Calibri"/>
          <w:color w:val="4C585A"/>
          <w:lang w:eastAsia="en-GB"/>
        </w:rPr>
        <w:t xml:space="preserve">Fall-related </w:t>
      </w:r>
      <w:r w:rsidR="004E0E6F" w:rsidRPr="004313CB">
        <w:rPr>
          <w:rFonts w:ascii="Calibri" w:eastAsia="Times New Roman" w:hAnsi="Calibri" w:cs="Calibri"/>
          <w:color w:val="4C585A"/>
          <w:lang w:eastAsia="en-GB"/>
        </w:rPr>
        <w:t xml:space="preserve">harm rates </w:t>
      </w:r>
    </w:p>
    <w:p w14:paraId="6A4D801E" w14:textId="388A1110" w:rsidR="004E0E6F" w:rsidRPr="004313CB" w:rsidRDefault="004E0E6F" w:rsidP="004E0E6F">
      <w:pPr>
        <w:numPr>
          <w:ilvl w:val="1"/>
          <w:numId w:val="6"/>
        </w:numPr>
        <w:shd w:val="clear" w:color="auto" w:fill="FFFFFF"/>
        <w:spacing w:before="100" w:beforeAutospacing="1" w:after="100" w:afterAutospacing="1"/>
        <w:rPr>
          <w:rFonts w:ascii="Calibri" w:eastAsia="Times New Roman" w:hAnsi="Calibri" w:cs="Calibri"/>
          <w:color w:val="4C585A"/>
          <w:lang w:eastAsia="en-GB"/>
        </w:rPr>
      </w:pPr>
      <w:r w:rsidRPr="004313CB">
        <w:rPr>
          <w:rFonts w:ascii="Calibri" w:eastAsia="Times New Roman" w:hAnsi="Calibri" w:cs="Calibri"/>
          <w:color w:val="4C585A"/>
          <w:lang w:eastAsia="en-GB"/>
        </w:rPr>
        <w:t xml:space="preserve">Fall and fall-related injury </w:t>
      </w:r>
      <w:proofErr w:type="gramStart"/>
      <w:r w:rsidRPr="004313CB">
        <w:rPr>
          <w:rFonts w:ascii="Calibri" w:eastAsia="Times New Roman" w:hAnsi="Calibri" w:cs="Calibri"/>
          <w:color w:val="4C585A"/>
          <w:lang w:eastAsia="en-GB"/>
        </w:rPr>
        <w:t>hotspots</w:t>
      </w:r>
      <w:proofErr w:type="gramEnd"/>
    </w:p>
    <w:p w14:paraId="3A38EB8C" w14:textId="0EACBDF8" w:rsidR="004E0E6F" w:rsidRDefault="004E0E6F" w:rsidP="004E0E6F">
      <w:pPr>
        <w:numPr>
          <w:ilvl w:val="1"/>
          <w:numId w:val="6"/>
        </w:numPr>
        <w:shd w:val="clear" w:color="auto" w:fill="FFFFFF"/>
        <w:spacing w:before="100" w:beforeAutospacing="1" w:after="100" w:afterAutospacing="1"/>
        <w:rPr>
          <w:rFonts w:ascii="Calibri" w:eastAsia="Times New Roman" w:hAnsi="Calibri" w:cs="Calibri"/>
          <w:color w:val="4C585A"/>
          <w:lang w:eastAsia="en-GB"/>
        </w:rPr>
      </w:pPr>
      <w:r w:rsidRPr="004313CB">
        <w:rPr>
          <w:rFonts w:ascii="Calibri" w:eastAsia="Times New Roman" w:hAnsi="Calibri" w:cs="Calibri"/>
          <w:color w:val="4C585A"/>
          <w:lang w:eastAsia="en-GB"/>
        </w:rPr>
        <w:t>Reporting gaps </w:t>
      </w:r>
    </w:p>
    <w:p w14:paraId="140087FF" w14:textId="6FFF7E44" w:rsidR="002757F5" w:rsidRDefault="002757F5" w:rsidP="004E0E6F">
      <w:pPr>
        <w:numPr>
          <w:ilvl w:val="1"/>
          <w:numId w:val="6"/>
        </w:numPr>
        <w:shd w:val="clear" w:color="auto" w:fill="FFFFFF"/>
        <w:spacing w:before="100" w:beforeAutospacing="1" w:after="100" w:afterAutospacing="1"/>
        <w:rPr>
          <w:rFonts w:ascii="Calibri" w:eastAsia="Times New Roman" w:hAnsi="Calibri" w:cs="Calibri"/>
          <w:color w:val="4C585A"/>
          <w:lang w:eastAsia="en-GB"/>
        </w:rPr>
      </w:pPr>
      <w:r>
        <w:rPr>
          <w:rFonts w:ascii="Calibri" w:eastAsia="Times New Roman" w:hAnsi="Calibri" w:cs="Calibri"/>
          <w:color w:val="4C585A"/>
          <w:lang w:eastAsia="en-GB"/>
        </w:rPr>
        <w:t>Past investigations</w:t>
      </w:r>
    </w:p>
    <w:p w14:paraId="379BE838" w14:textId="5792EF63" w:rsidR="002757F5" w:rsidRPr="004313CB" w:rsidRDefault="002757F5" w:rsidP="004E0E6F">
      <w:pPr>
        <w:numPr>
          <w:ilvl w:val="1"/>
          <w:numId w:val="6"/>
        </w:numPr>
        <w:shd w:val="clear" w:color="auto" w:fill="FFFFFF"/>
        <w:spacing w:before="100" w:beforeAutospacing="1" w:after="100" w:afterAutospacing="1"/>
        <w:rPr>
          <w:rFonts w:ascii="Calibri" w:eastAsia="Times New Roman" w:hAnsi="Calibri" w:cs="Calibri"/>
          <w:color w:val="4C585A"/>
          <w:lang w:eastAsia="en-GB"/>
        </w:rPr>
      </w:pPr>
      <w:r>
        <w:rPr>
          <w:rFonts w:ascii="Calibri" w:eastAsia="Times New Roman" w:hAnsi="Calibri" w:cs="Calibri"/>
          <w:color w:val="4C585A"/>
          <w:lang w:eastAsia="en-GB"/>
        </w:rPr>
        <w:t>Complaints</w:t>
      </w:r>
    </w:p>
    <w:p w14:paraId="34B11BDF" w14:textId="6AAE42A4" w:rsidR="004E0E6F" w:rsidRPr="004313CB" w:rsidRDefault="004E0E6F" w:rsidP="004E0E6F">
      <w:pPr>
        <w:numPr>
          <w:ilvl w:val="1"/>
          <w:numId w:val="6"/>
        </w:numPr>
        <w:shd w:val="clear" w:color="auto" w:fill="FFFFFF"/>
        <w:spacing w:before="100" w:beforeAutospacing="1" w:after="100" w:afterAutospacing="1"/>
        <w:rPr>
          <w:rFonts w:ascii="Calibri" w:eastAsia="Times New Roman" w:hAnsi="Calibri" w:cs="Calibri"/>
          <w:color w:val="4C585A"/>
          <w:lang w:eastAsia="en-GB"/>
        </w:rPr>
      </w:pPr>
      <w:r w:rsidRPr="61ED4AC4">
        <w:rPr>
          <w:rFonts w:ascii="Calibri" w:eastAsia="Times New Roman" w:hAnsi="Calibri" w:cs="Calibri"/>
          <w:color w:val="4C585A"/>
          <w:lang w:eastAsia="en-GB"/>
        </w:rPr>
        <w:t>National Audit of Inpatient Falls (NAIF) Key Performance Indicators (KPIs) and similar internal audits.</w:t>
      </w:r>
    </w:p>
    <w:p w14:paraId="65579F5F" w14:textId="4F0098C5" w:rsidR="00F30AD5" w:rsidRPr="004313CB" w:rsidRDefault="004E0E6F" w:rsidP="00F30AD5">
      <w:pPr>
        <w:shd w:val="clear" w:color="auto" w:fill="FFFFFF"/>
        <w:spacing w:before="240" w:after="0"/>
        <w:rPr>
          <w:rFonts w:ascii="Calibri" w:eastAsia="Times New Roman" w:hAnsi="Calibri" w:cs="Calibri"/>
          <w:b/>
          <w:bCs/>
          <w:color w:val="4C585A"/>
          <w:lang w:eastAsia="en-GB"/>
        </w:rPr>
      </w:pPr>
      <w:r w:rsidRPr="004313CB">
        <w:rPr>
          <w:rFonts w:ascii="Calibri" w:eastAsia="Times New Roman" w:hAnsi="Calibri" w:cs="Calibri"/>
          <w:b/>
          <w:bCs/>
          <w:color w:val="4C585A"/>
          <w:lang w:eastAsia="en-GB"/>
        </w:rPr>
        <w:t>Falls rates (measured as falls per 1</w:t>
      </w:r>
      <w:r w:rsidR="00105B37" w:rsidRPr="004313CB">
        <w:rPr>
          <w:rFonts w:ascii="Calibri" w:eastAsia="Times New Roman" w:hAnsi="Calibri" w:cs="Calibri"/>
          <w:b/>
          <w:bCs/>
          <w:color w:val="4C585A"/>
          <w:lang w:eastAsia="en-GB"/>
        </w:rPr>
        <w:t>,</w:t>
      </w:r>
      <w:r w:rsidRPr="004313CB">
        <w:rPr>
          <w:rFonts w:ascii="Calibri" w:eastAsia="Times New Roman" w:hAnsi="Calibri" w:cs="Calibri"/>
          <w:b/>
          <w:bCs/>
          <w:color w:val="4C585A"/>
          <w:lang w:eastAsia="en-GB"/>
        </w:rPr>
        <w:t>000 occupied bed days)</w:t>
      </w:r>
    </w:p>
    <w:p w14:paraId="4062FD99" w14:textId="21A09509" w:rsidR="004E0E6F" w:rsidRPr="004313CB" w:rsidRDefault="004E0E6F" w:rsidP="00F30AD5">
      <w:pPr>
        <w:shd w:val="clear" w:color="auto" w:fill="FFFFFF"/>
        <w:spacing w:before="240"/>
        <w:rPr>
          <w:rFonts w:ascii="Calibri" w:eastAsia="Times New Roman" w:hAnsi="Calibri" w:cs="Calibri"/>
          <w:b/>
          <w:bCs/>
          <w:color w:val="4C585A"/>
          <w:lang w:eastAsia="en-GB"/>
        </w:rPr>
      </w:pPr>
      <w:bookmarkStart w:id="3" w:name="_Hlk149851977"/>
      <w:r w:rsidRPr="004313CB">
        <w:rPr>
          <w:rFonts w:ascii="Calibri" w:eastAsia="Times New Roman" w:hAnsi="Calibri" w:cs="Calibri"/>
          <w:color w:val="4C585A"/>
          <w:lang w:eastAsia="en-GB"/>
        </w:rPr>
        <w:t xml:space="preserve">It is important that falls rates are not ‘benchmarked’ against other trusts. Instead, organisations should seek to compare rates </w:t>
      </w:r>
      <w:r w:rsidRPr="004313CB">
        <w:rPr>
          <w:rFonts w:ascii="Calibri" w:eastAsia="Times New Roman" w:hAnsi="Calibri" w:cs="Calibri"/>
          <w:b/>
          <w:bCs/>
          <w:i/>
          <w:iCs/>
          <w:color w:val="4C585A"/>
          <w:lang w:eastAsia="en-GB"/>
        </w:rPr>
        <w:t>within</w:t>
      </w:r>
      <w:r w:rsidRPr="004313CB">
        <w:rPr>
          <w:rFonts w:ascii="Calibri" w:eastAsia="Times New Roman" w:hAnsi="Calibri" w:cs="Calibri"/>
          <w:color w:val="4C585A"/>
          <w:lang w:eastAsia="en-GB"/>
        </w:rPr>
        <w:t xml:space="preserve"> the organisation. </w:t>
      </w:r>
      <w:r w:rsidR="00345336" w:rsidRPr="004313CB">
        <w:rPr>
          <w:color w:val="4C585A"/>
        </w:rPr>
        <w:t xml:space="preserve">The most effective way to track improvement/ performance is </w:t>
      </w:r>
      <w:r w:rsidR="00345336" w:rsidRPr="004313CB">
        <w:rPr>
          <w:color w:val="4C585A"/>
          <w:lang w:eastAsia="zh-CN"/>
        </w:rPr>
        <w:t>to track</w:t>
      </w:r>
      <w:r w:rsidR="00381BB2" w:rsidRPr="004313CB">
        <w:rPr>
          <w:color w:val="4C585A"/>
          <w:lang w:eastAsia="zh-CN"/>
        </w:rPr>
        <w:t xml:space="preserve"> falls data</w:t>
      </w:r>
      <w:r w:rsidR="00345336" w:rsidRPr="004313CB">
        <w:rPr>
          <w:color w:val="4C585A"/>
          <w:lang w:eastAsia="zh-CN"/>
        </w:rPr>
        <w:t xml:space="preserve"> </w:t>
      </w:r>
      <w:r w:rsidR="00345336" w:rsidRPr="004313CB">
        <w:rPr>
          <w:b/>
          <w:bCs/>
          <w:i/>
          <w:iCs/>
          <w:color w:val="4C585A"/>
          <w:lang w:eastAsia="zh-CN"/>
        </w:rPr>
        <w:t>over time</w:t>
      </w:r>
      <w:r w:rsidR="00345336" w:rsidRPr="004313CB">
        <w:rPr>
          <w:color w:val="4C585A"/>
          <w:lang w:eastAsia="zh-CN"/>
        </w:rPr>
        <w:t xml:space="preserve"> (18 months or more)</w:t>
      </w:r>
      <w:r w:rsidR="00381BB2" w:rsidRPr="004313CB">
        <w:rPr>
          <w:color w:val="4C585A"/>
          <w:lang w:eastAsia="zh-CN"/>
        </w:rPr>
        <w:t xml:space="preserve">. </w:t>
      </w:r>
      <w:r w:rsidR="00345336" w:rsidRPr="004313CB">
        <w:rPr>
          <w:color w:val="4C585A"/>
          <w:lang w:eastAsia="zh-CN"/>
        </w:rPr>
        <w:t xml:space="preserve"> </w:t>
      </w:r>
      <w:r w:rsidR="00381BB2" w:rsidRPr="004313CB">
        <w:rPr>
          <w:color w:val="4C585A"/>
          <w:lang w:eastAsia="zh-CN"/>
        </w:rPr>
        <w:t>This</w:t>
      </w:r>
      <w:r w:rsidR="00345336" w:rsidRPr="004313CB">
        <w:rPr>
          <w:color w:val="4C585A"/>
          <w:lang w:eastAsia="zh-CN"/>
        </w:rPr>
        <w:t xml:space="preserve"> </w:t>
      </w:r>
      <w:proofErr w:type="gramStart"/>
      <w:r w:rsidR="00345336" w:rsidRPr="004313CB">
        <w:rPr>
          <w:color w:val="4C585A"/>
          <w:lang w:eastAsia="zh-CN"/>
        </w:rPr>
        <w:t>take</w:t>
      </w:r>
      <w:r w:rsidR="00381BB2" w:rsidRPr="004313CB">
        <w:rPr>
          <w:color w:val="4C585A"/>
          <w:lang w:eastAsia="zh-CN"/>
        </w:rPr>
        <w:t>s</w:t>
      </w:r>
      <w:r w:rsidR="00345336" w:rsidRPr="004313CB">
        <w:rPr>
          <w:color w:val="4C585A"/>
          <w:lang w:eastAsia="zh-CN"/>
        </w:rPr>
        <w:t xml:space="preserve"> into account</w:t>
      </w:r>
      <w:proofErr w:type="gramEnd"/>
      <w:r w:rsidR="00345336" w:rsidRPr="004313CB">
        <w:rPr>
          <w:color w:val="4C585A"/>
          <w:lang w:eastAsia="zh-CN"/>
        </w:rPr>
        <w:t xml:space="preserve"> seasonal variations and flatten</w:t>
      </w:r>
      <w:r w:rsidR="00381BB2" w:rsidRPr="004313CB">
        <w:rPr>
          <w:color w:val="4C585A"/>
          <w:lang w:eastAsia="zh-CN"/>
        </w:rPr>
        <w:t>s</w:t>
      </w:r>
      <w:r w:rsidR="00345336" w:rsidRPr="004313CB">
        <w:rPr>
          <w:color w:val="4C585A"/>
          <w:lang w:eastAsia="zh-CN"/>
        </w:rPr>
        <w:t xml:space="preserve"> out any </w:t>
      </w:r>
      <w:r w:rsidR="0062070C">
        <w:rPr>
          <w:color w:val="4C585A"/>
          <w:lang w:eastAsia="zh-CN"/>
        </w:rPr>
        <w:t>e</w:t>
      </w:r>
      <w:r w:rsidR="00345336" w:rsidRPr="004313CB">
        <w:rPr>
          <w:color w:val="4C585A"/>
          <w:lang w:eastAsia="zh-CN"/>
        </w:rPr>
        <w:t xml:space="preserve">ffects </w:t>
      </w:r>
      <w:r w:rsidR="00381BB2" w:rsidRPr="004313CB">
        <w:rPr>
          <w:color w:val="4C585A"/>
          <w:lang w:eastAsia="zh-CN"/>
        </w:rPr>
        <w:t>seen</w:t>
      </w:r>
      <w:r w:rsidR="00345336" w:rsidRPr="004313CB">
        <w:rPr>
          <w:color w:val="4C585A"/>
          <w:lang w:eastAsia="zh-CN"/>
        </w:rPr>
        <w:t xml:space="preserve"> with rapid QI cycles or operational activity which invariably </w:t>
      </w:r>
      <w:r w:rsidR="00381BB2" w:rsidRPr="004313CB">
        <w:rPr>
          <w:color w:val="4C585A"/>
          <w:lang w:eastAsia="zh-CN"/>
        </w:rPr>
        <w:t>leads to</w:t>
      </w:r>
      <w:r w:rsidR="00345336" w:rsidRPr="004313CB">
        <w:rPr>
          <w:color w:val="4C585A"/>
          <w:lang w:eastAsia="zh-CN"/>
        </w:rPr>
        <w:t xml:space="preserve"> spikes and troughs in the short term</w:t>
      </w:r>
      <w:r w:rsidR="00381BB2" w:rsidRPr="004313CB">
        <w:rPr>
          <w:color w:val="4C585A"/>
          <w:lang w:eastAsia="zh-CN"/>
        </w:rPr>
        <w:t>.</w:t>
      </w:r>
    </w:p>
    <w:bookmarkEnd w:id="3"/>
    <w:p w14:paraId="7CFC39BD" w14:textId="3650A617" w:rsidR="004E0E6F" w:rsidRPr="004313CB" w:rsidRDefault="004E0E6F" w:rsidP="004E0E6F">
      <w:pPr>
        <w:shd w:val="clear" w:color="auto" w:fill="FFFFFF"/>
        <w:spacing w:before="100" w:beforeAutospacing="1" w:after="0"/>
        <w:rPr>
          <w:rFonts w:ascii="Calibri" w:eastAsia="Times New Roman" w:hAnsi="Calibri" w:cs="Calibri"/>
          <w:b/>
          <w:bCs/>
          <w:color w:val="4C585A"/>
          <w:lang w:eastAsia="en-GB"/>
        </w:rPr>
      </w:pPr>
      <w:r w:rsidRPr="004313CB">
        <w:rPr>
          <w:rFonts w:ascii="Calibri" w:eastAsia="Times New Roman" w:hAnsi="Calibri" w:cs="Calibri"/>
          <w:b/>
          <w:bCs/>
          <w:color w:val="4C585A"/>
          <w:lang w:eastAsia="en-GB"/>
        </w:rPr>
        <w:t>Fall-related harm rates (measured as falls per 1</w:t>
      </w:r>
      <w:r w:rsidR="00105B37" w:rsidRPr="004313CB">
        <w:rPr>
          <w:rFonts w:ascii="Calibri" w:eastAsia="Times New Roman" w:hAnsi="Calibri" w:cs="Calibri"/>
          <w:b/>
          <w:bCs/>
          <w:color w:val="4C585A"/>
          <w:lang w:eastAsia="en-GB"/>
        </w:rPr>
        <w:t>,</w:t>
      </w:r>
      <w:r w:rsidRPr="004313CB">
        <w:rPr>
          <w:rFonts w:ascii="Calibri" w:eastAsia="Times New Roman" w:hAnsi="Calibri" w:cs="Calibri"/>
          <w:b/>
          <w:bCs/>
          <w:color w:val="4C585A"/>
          <w:lang w:eastAsia="en-GB"/>
        </w:rPr>
        <w:t>000 occupied bed days)</w:t>
      </w:r>
    </w:p>
    <w:p w14:paraId="75B9EF2B" w14:textId="1B174F62" w:rsidR="004E0E6F" w:rsidRPr="004313CB" w:rsidRDefault="004E0E6F" w:rsidP="004E0E6F">
      <w:pPr>
        <w:rPr>
          <w:rFonts w:cstheme="minorHAnsi"/>
          <w:color w:val="4C585A"/>
        </w:rPr>
      </w:pPr>
      <w:r w:rsidRPr="004313CB">
        <w:rPr>
          <w:rFonts w:cstheme="minorHAnsi"/>
          <w:color w:val="4C585A"/>
        </w:rPr>
        <w:t xml:space="preserve">Falls associated with harm should be considered in the same way as falls rates, avoiding comparing to other organisations. Examination should </w:t>
      </w:r>
      <w:r w:rsidR="00381BB2" w:rsidRPr="004313CB">
        <w:rPr>
          <w:rFonts w:cstheme="minorHAnsi"/>
          <w:color w:val="4C585A"/>
        </w:rPr>
        <w:t>not</w:t>
      </w:r>
      <w:r w:rsidRPr="004313CB">
        <w:rPr>
          <w:rFonts w:cstheme="minorHAnsi"/>
          <w:color w:val="4C585A"/>
        </w:rPr>
        <w:t xml:space="preserve"> focus only on the most severe falls but should consider the relationship </w:t>
      </w:r>
      <w:r w:rsidR="00381BB2" w:rsidRPr="004313CB">
        <w:rPr>
          <w:rFonts w:cstheme="minorHAnsi"/>
          <w:color w:val="4C585A"/>
        </w:rPr>
        <w:t>of</w:t>
      </w:r>
      <w:r w:rsidRPr="004313CB">
        <w:rPr>
          <w:rFonts w:cstheme="minorHAnsi"/>
          <w:color w:val="4C585A"/>
        </w:rPr>
        <w:t xml:space="preserve"> falls with harm</w:t>
      </w:r>
      <w:r w:rsidR="00381BB2" w:rsidRPr="004313CB">
        <w:rPr>
          <w:rFonts w:cstheme="minorHAnsi"/>
          <w:color w:val="4C585A"/>
        </w:rPr>
        <w:t xml:space="preserve"> to overall falls rates</w:t>
      </w:r>
      <w:r w:rsidRPr="004313CB">
        <w:rPr>
          <w:rFonts w:cstheme="minorHAnsi"/>
          <w:color w:val="4C585A"/>
        </w:rPr>
        <w:t xml:space="preserve"> (</w:t>
      </w:r>
      <w:proofErr w:type="gramStart"/>
      <w:r w:rsidRPr="004313CB">
        <w:rPr>
          <w:rFonts w:cstheme="minorHAnsi"/>
          <w:color w:val="4C585A"/>
        </w:rPr>
        <w:t>i.e.</w:t>
      </w:r>
      <w:proofErr w:type="gramEnd"/>
      <w:r w:rsidRPr="004313CB">
        <w:rPr>
          <w:rFonts w:cstheme="minorHAnsi"/>
          <w:color w:val="4C585A"/>
        </w:rPr>
        <w:t xml:space="preserve"> examining the ratio of falls with moderate or severe harm to all falls and whether this varies across units/sites).</w:t>
      </w:r>
    </w:p>
    <w:p w14:paraId="0525FE1B" w14:textId="77777777" w:rsidR="0058373D" w:rsidRPr="004313CB" w:rsidRDefault="0058373D" w:rsidP="0058373D">
      <w:pPr>
        <w:spacing w:after="0"/>
        <w:rPr>
          <w:rFonts w:cstheme="minorHAnsi"/>
          <w:b/>
          <w:bCs/>
          <w:color w:val="4C585A"/>
        </w:rPr>
      </w:pPr>
      <w:r w:rsidRPr="004313CB">
        <w:rPr>
          <w:rFonts w:cstheme="minorHAnsi"/>
          <w:b/>
          <w:bCs/>
          <w:color w:val="4C585A"/>
        </w:rPr>
        <w:t xml:space="preserve">Fall and fall related injury hot </w:t>
      </w:r>
      <w:proofErr w:type="gramStart"/>
      <w:r w:rsidRPr="004313CB">
        <w:rPr>
          <w:rFonts w:cstheme="minorHAnsi"/>
          <w:b/>
          <w:bCs/>
          <w:color w:val="4C585A"/>
        </w:rPr>
        <w:t>spots</w:t>
      </w:r>
      <w:proofErr w:type="gramEnd"/>
    </w:p>
    <w:p w14:paraId="171B2325" w14:textId="71A85267" w:rsidR="00F30AD5" w:rsidRPr="004313CB" w:rsidRDefault="00F30AD5" w:rsidP="004E0E6F">
      <w:pPr>
        <w:rPr>
          <w:rFonts w:cstheme="minorHAnsi"/>
          <w:color w:val="4C585A"/>
        </w:rPr>
      </w:pPr>
      <w:r w:rsidRPr="004313CB">
        <w:rPr>
          <w:rFonts w:cstheme="minorHAnsi"/>
          <w:color w:val="4C585A"/>
        </w:rPr>
        <w:t>Look for trends in rates of falls and fall-related harm both by ward/unit/site as well as by the locations in which falls occurred</w:t>
      </w:r>
      <w:r w:rsidR="00182D30" w:rsidRPr="004313CB">
        <w:rPr>
          <w:rFonts w:cstheme="minorHAnsi"/>
          <w:color w:val="4C585A"/>
        </w:rPr>
        <w:t xml:space="preserve"> (</w:t>
      </w:r>
      <w:proofErr w:type="gramStart"/>
      <w:r w:rsidR="00182D30" w:rsidRPr="004313CB">
        <w:rPr>
          <w:rFonts w:cstheme="minorHAnsi"/>
          <w:color w:val="4C585A"/>
        </w:rPr>
        <w:t>i.e.</w:t>
      </w:r>
      <w:proofErr w:type="gramEnd"/>
      <w:r w:rsidR="00182D30" w:rsidRPr="004313CB">
        <w:rPr>
          <w:rFonts w:cstheme="minorHAnsi"/>
          <w:color w:val="4C585A"/>
        </w:rPr>
        <w:t xml:space="preserve"> bathroom, single room).  </w:t>
      </w:r>
    </w:p>
    <w:p w14:paraId="6F9A5082" w14:textId="55E8F50A" w:rsidR="00F30AD5" w:rsidRPr="004313CB" w:rsidRDefault="00F30AD5" w:rsidP="00F30AD5">
      <w:pPr>
        <w:spacing w:after="0"/>
        <w:rPr>
          <w:rFonts w:cstheme="minorHAnsi"/>
          <w:b/>
          <w:bCs/>
          <w:color w:val="4C585A"/>
        </w:rPr>
      </w:pPr>
      <w:r w:rsidRPr="004313CB">
        <w:rPr>
          <w:rFonts w:cstheme="minorHAnsi"/>
          <w:b/>
          <w:bCs/>
          <w:color w:val="4C585A"/>
        </w:rPr>
        <w:t>Reporting gaps</w:t>
      </w:r>
    </w:p>
    <w:p w14:paraId="650D608A" w14:textId="6D088A3C" w:rsidR="00F30AD5" w:rsidRPr="00F30AD5" w:rsidRDefault="00F30AD5" w:rsidP="004E0E6F">
      <w:pPr>
        <w:rPr>
          <w:rFonts w:cstheme="minorHAnsi"/>
        </w:rPr>
      </w:pPr>
      <w:r w:rsidRPr="004313CB">
        <w:rPr>
          <w:rFonts w:cstheme="minorHAnsi"/>
          <w:color w:val="4C585A"/>
        </w:rPr>
        <w:t xml:space="preserve">The data on falls rates and fall-related injury rates rely </w:t>
      </w:r>
      <w:r w:rsidR="002757F5">
        <w:rPr>
          <w:rFonts w:cstheme="minorHAnsi"/>
          <w:color w:val="4C585A"/>
        </w:rPr>
        <w:t>o</w:t>
      </w:r>
      <w:r w:rsidRPr="004313CB">
        <w:rPr>
          <w:rFonts w:cstheme="minorHAnsi"/>
          <w:color w:val="4C585A"/>
        </w:rPr>
        <w:t xml:space="preserve">n effective reporting mechanisms. Gaps between actual and reported falls should be considered. Methods to do this </w:t>
      </w:r>
      <w:r w:rsidR="00182D30" w:rsidRPr="004313CB">
        <w:rPr>
          <w:rFonts w:cstheme="minorHAnsi"/>
          <w:color w:val="4C585A"/>
        </w:rPr>
        <w:t xml:space="preserve">can be found in the </w:t>
      </w:r>
      <w:hyperlink r:id="rId16" w:history="1">
        <w:proofErr w:type="spellStart"/>
        <w:r w:rsidR="00182D30" w:rsidRPr="00182D30">
          <w:rPr>
            <w:rStyle w:val="Hyperlink"/>
            <w:rFonts w:cstheme="minorHAnsi"/>
          </w:rPr>
          <w:t>FallSafe</w:t>
        </w:r>
        <w:proofErr w:type="spellEnd"/>
        <w:r w:rsidR="00182D30" w:rsidRPr="00182D30">
          <w:rPr>
            <w:rStyle w:val="Hyperlink"/>
            <w:rFonts w:cstheme="minorHAnsi"/>
          </w:rPr>
          <w:t xml:space="preserve"> resources.</w:t>
        </w:r>
      </w:hyperlink>
      <w:r w:rsidR="00182D30">
        <w:rPr>
          <w:rFonts w:cstheme="minorHAnsi"/>
        </w:rPr>
        <w:t xml:space="preserve"> </w:t>
      </w:r>
    </w:p>
    <w:p w14:paraId="5664C4A7" w14:textId="7EA8F8F9" w:rsidR="00F30AD5" w:rsidRPr="004313CB" w:rsidRDefault="00F30AD5" w:rsidP="00F30AD5">
      <w:pPr>
        <w:spacing w:after="0"/>
        <w:rPr>
          <w:rFonts w:cstheme="minorHAnsi"/>
          <w:b/>
          <w:bCs/>
          <w:color w:val="4C585A"/>
        </w:rPr>
      </w:pPr>
      <w:r w:rsidRPr="004313CB">
        <w:rPr>
          <w:rFonts w:cstheme="minorHAnsi"/>
          <w:b/>
          <w:bCs/>
          <w:color w:val="4C585A"/>
        </w:rPr>
        <w:t>NAIF KPI data</w:t>
      </w:r>
    </w:p>
    <w:p w14:paraId="3364692F" w14:textId="56026DB4" w:rsidR="00F30AD5" w:rsidRPr="004313CB" w:rsidRDefault="00880BFF" w:rsidP="00F30AD5">
      <w:pPr>
        <w:spacing w:after="0"/>
        <w:rPr>
          <w:rFonts w:cstheme="minorHAnsi"/>
          <w:color w:val="4C585A"/>
        </w:rPr>
      </w:pPr>
      <w:hyperlink r:id="rId17" w:history="1">
        <w:r w:rsidR="00F30AD5" w:rsidRPr="00420F50">
          <w:rPr>
            <w:rStyle w:val="Hyperlink"/>
            <w:rFonts w:cstheme="minorHAnsi"/>
          </w:rPr>
          <w:t>NAIF present 12-month data</w:t>
        </w:r>
      </w:hyperlink>
      <w:r w:rsidR="00F30AD5" w:rsidRPr="00F30AD5">
        <w:rPr>
          <w:rFonts w:cstheme="minorHAnsi"/>
        </w:rPr>
        <w:t xml:space="preserve"> </w:t>
      </w:r>
      <w:r w:rsidR="00F30AD5" w:rsidRPr="004313CB">
        <w:rPr>
          <w:rFonts w:cstheme="minorHAnsi"/>
          <w:color w:val="4C585A"/>
        </w:rPr>
        <w:t>(refreshed every quarter) on four KPIs relating to inpatient hip fractures:</w:t>
      </w:r>
    </w:p>
    <w:p w14:paraId="3F3723AF" w14:textId="0001D890" w:rsidR="00F30AD5" w:rsidRPr="004313CB" w:rsidRDefault="00F30AD5" w:rsidP="00F30AD5">
      <w:pPr>
        <w:pStyle w:val="ListParagraph"/>
        <w:numPr>
          <w:ilvl w:val="0"/>
          <w:numId w:val="7"/>
        </w:numPr>
        <w:spacing w:after="0"/>
        <w:rPr>
          <w:rFonts w:asciiTheme="minorHAnsi" w:hAnsiTheme="minorHAnsi" w:cstheme="minorHAnsi"/>
          <w:color w:val="4C585A"/>
        </w:rPr>
      </w:pPr>
      <w:r w:rsidRPr="004313CB">
        <w:rPr>
          <w:rFonts w:asciiTheme="minorHAnsi" w:hAnsiTheme="minorHAnsi" w:cstheme="minorHAnsi"/>
          <w:color w:val="4C585A"/>
        </w:rPr>
        <w:t xml:space="preserve">High quality multifactorial falls risk assessment </w:t>
      </w:r>
    </w:p>
    <w:p w14:paraId="61DDBA9E" w14:textId="32D9B65C" w:rsidR="00F30AD5" w:rsidRPr="004313CB" w:rsidRDefault="00F30AD5" w:rsidP="00F30AD5">
      <w:pPr>
        <w:pStyle w:val="ListParagraph"/>
        <w:numPr>
          <w:ilvl w:val="0"/>
          <w:numId w:val="7"/>
        </w:numPr>
        <w:spacing w:after="0"/>
        <w:rPr>
          <w:rFonts w:asciiTheme="minorHAnsi" w:hAnsiTheme="minorHAnsi" w:cstheme="minorHAnsi"/>
          <w:color w:val="4C585A"/>
        </w:rPr>
      </w:pPr>
      <w:r w:rsidRPr="004313CB">
        <w:rPr>
          <w:rFonts w:asciiTheme="minorHAnsi" w:hAnsiTheme="minorHAnsi" w:cstheme="minorHAnsi"/>
          <w:color w:val="4C585A"/>
        </w:rPr>
        <w:t xml:space="preserve">Check for injury before moving from the </w:t>
      </w:r>
      <w:proofErr w:type="gramStart"/>
      <w:r w:rsidRPr="004313CB">
        <w:rPr>
          <w:rFonts w:asciiTheme="minorHAnsi" w:hAnsiTheme="minorHAnsi" w:cstheme="minorHAnsi"/>
          <w:color w:val="4C585A"/>
        </w:rPr>
        <w:t>floor</w:t>
      </w:r>
      <w:proofErr w:type="gramEnd"/>
    </w:p>
    <w:p w14:paraId="6535B220" w14:textId="6A996B44" w:rsidR="00F30AD5" w:rsidRPr="004313CB" w:rsidRDefault="00F30AD5" w:rsidP="00F30AD5">
      <w:pPr>
        <w:pStyle w:val="ListParagraph"/>
        <w:numPr>
          <w:ilvl w:val="0"/>
          <w:numId w:val="7"/>
        </w:numPr>
        <w:spacing w:after="0"/>
        <w:rPr>
          <w:rFonts w:asciiTheme="minorHAnsi" w:hAnsiTheme="minorHAnsi" w:cstheme="minorHAnsi"/>
          <w:color w:val="4C585A"/>
        </w:rPr>
      </w:pPr>
      <w:r w:rsidRPr="004313CB">
        <w:rPr>
          <w:rFonts w:asciiTheme="minorHAnsi" w:hAnsiTheme="minorHAnsi" w:cstheme="minorHAnsi"/>
          <w:color w:val="4C585A"/>
        </w:rPr>
        <w:t>Moved from the floor using appropriate equipment (flat lifting for hip fracture)</w:t>
      </w:r>
    </w:p>
    <w:p w14:paraId="46009FB5" w14:textId="5E021459" w:rsidR="00EB220F" w:rsidRPr="004313CB" w:rsidRDefault="00F30AD5" w:rsidP="00EB220F">
      <w:pPr>
        <w:pStyle w:val="ListParagraph"/>
        <w:numPr>
          <w:ilvl w:val="0"/>
          <w:numId w:val="7"/>
        </w:numPr>
        <w:spacing w:after="0"/>
        <w:rPr>
          <w:rFonts w:asciiTheme="minorHAnsi" w:hAnsiTheme="minorHAnsi" w:cstheme="minorHAnsi"/>
          <w:color w:val="4C585A"/>
        </w:rPr>
      </w:pPr>
      <w:r w:rsidRPr="004313CB">
        <w:rPr>
          <w:rFonts w:asciiTheme="minorHAnsi" w:hAnsiTheme="minorHAnsi" w:cstheme="minorHAnsi"/>
          <w:color w:val="4C585A"/>
        </w:rPr>
        <w:t xml:space="preserve">Medical assessment within 30 minutes of an </w:t>
      </w:r>
      <w:r w:rsidR="00332F15" w:rsidRPr="004313CB">
        <w:rPr>
          <w:rFonts w:asciiTheme="minorHAnsi" w:hAnsiTheme="minorHAnsi" w:cstheme="minorHAnsi"/>
          <w:color w:val="4C585A"/>
        </w:rPr>
        <w:t>injurious</w:t>
      </w:r>
      <w:r w:rsidRPr="004313CB">
        <w:rPr>
          <w:rFonts w:asciiTheme="minorHAnsi" w:hAnsiTheme="minorHAnsi" w:cstheme="minorHAnsi"/>
          <w:color w:val="4C585A"/>
        </w:rPr>
        <w:t xml:space="preserve"> fall</w:t>
      </w:r>
    </w:p>
    <w:p w14:paraId="13232658" w14:textId="77777777" w:rsidR="00F30AD5" w:rsidRPr="004313CB" w:rsidRDefault="00F30AD5" w:rsidP="00F30AD5">
      <w:pPr>
        <w:spacing w:after="0"/>
        <w:rPr>
          <w:rFonts w:cstheme="minorHAnsi"/>
          <w:color w:val="4C585A"/>
        </w:rPr>
      </w:pPr>
    </w:p>
    <w:p w14:paraId="79253390" w14:textId="4AB7996A" w:rsidR="00F30AD5" w:rsidRPr="004313CB" w:rsidRDefault="00F30AD5" w:rsidP="00EB220F">
      <w:pPr>
        <w:rPr>
          <w:rFonts w:cstheme="minorHAnsi"/>
          <w:color w:val="4C585A"/>
        </w:rPr>
      </w:pPr>
      <w:r w:rsidRPr="004313CB">
        <w:rPr>
          <w:rFonts w:cstheme="minorHAnsi"/>
          <w:color w:val="4C585A"/>
        </w:rPr>
        <w:t xml:space="preserve">In any </w:t>
      </w:r>
      <w:r w:rsidR="000A1BF3" w:rsidRPr="004313CB">
        <w:rPr>
          <w:rFonts w:cstheme="minorHAnsi"/>
          <w:color w:val="4C585A"/>
        </w:rPr>
        <w:t>response to</w:t>
      </w:r>
      <w:r w:rsidRPr="004313CB">
        <w:rPr>
          <w:rFonts w:cstheme="minorHAnsi"/>
          <w:color w:val="4C585A"/>
        </w:rPr>
        <w:t xml:space="preserve"> a fall-related incident, these four KPIs should be included and explored in whatever learning process is implemented. </w:t>
      </w:r>
    </w:p>
    <w:p w14:paraId="2538AC36" w14:textId="7457C1F4" w:rsidR="00105B37" w:rsidRPr="004313CB" w:rsidRDefault="00F30AD5" w:rsidP="00332F15">
      <w:pPr>
        <w:rPr>
          <w:rFonts w:cstheme="minorHAnsi"/>
          <w:color w:val="4C585A"/>
        </w:rPr>
      </w:pPr>
      <w:r w:rsidRPr="004313CB">
        <w:rPr>
          <w:rFonts w:cstheme="minorHAnsi"/>
          <w:color w:val="4C585A"/>
        </w:rPr>
        <w:lastRenderedPageBreak/>
        <w:t xml:space="preserve">Although this data is only for patients who go on to have a hip fracture, it provides </w:t>
      </w:r>
      <w:r w:rsidR="00355137" w:rsidRPr="004313CB">
        <w:rPr>
          <w:rFonts w:cstheme="minorHAnsi"/>
          <w:color w:val="4C585A"/>
        </w:rPr>
        <w:t xml:space="preserve">insight </w:t>
      </w:r>
      <w:r w:rsidR="00182D30" w:rsidRPr="004313CB">
        <w:rPr>
          <w:rFonts w:cstheme="minorHAnsi"/>
          <w:color w:val="4C585A"/>
        </w:rPr>
        <w:t>in</w:t>
      </w:r>
      <w:r w:rsidR="00355137" w:rsidRPr="004313CB">
        <w:rPr>
          <w:rFonts w:cstheme="minorHAnsi"/>
          <w:color w:val="4C585A"/>
        </w:rPr>
        <w:t xml:space="preserve">to </w:t>
      </w:r>
      <w:r w:rsidRPr="004313CB">
        <w:rPr>
          <w:rFonts w:cstheme="minorHAnsi"/>
          <w:color w:val="4C585A"/>
        </w:rPr>
        <w:t>the effectiveness fall prevention and post</w:t>
      </w:r>
      <w:r w:rsidR="00182D30" w:rsidRPr="004313CB">
        <w:rPr>
          <w:rFonts w:cstheme="minorHAnsi"/>
          <w:color w:val="4C585A"/>
        </w:rPr>
        <w:t>-</w:t>
      </w:r>
      <w:r w:rsidRPr="004313CB">
        <w:rPr>
          <w:rFonts w:cstheme="minorHAnsi"/>
          <w:color w:val="4C585A"/>
        </w:rPr>
        <w:t xml:space="preserve">fall management in the organisation. </w:t>
      </w:r>
    </w:p>
    <w:p w14:paraId="6D873408" w14:textId="64F1A44B" w:rsidR="00332F15" w:rsidRPr="00B328D6" w:rsidRDefault="00332F15" w:rsidP="004313CB">
      <w:pPr>
        <w:pStyle w:val="Subheading"/>
        <w:rPr>
          <w:rStyle w:val="Heading2Char"/>
          <w:rFonts w:asciiTheme="minorHAnsi" w:hAnsiTheme="minorHAnsi" w:cstheme="minorHAnsi"/>
          <w:color w:val="1B273F"/>
          <w:sz w:val="40"/>
          <w:szCs w:val="40"/>
        </w:rPr>
      </w:pPr>
      <w:r w:rsidRPr="00B328D6">
        <w:rPr>
          <w:rStyle w:val="Heading2Char"/>
          <w:rFonts w:asciiTheme="minorHAnsi" w:hAnsiTheme="minorHAnsi" w:cstheme="minorHAnsi"/>
          <w:color w:val="1B273F"/>
          <w:sz w:val="40"/>
          <w:szCs w:val="40"/>
        </w:rPr>
        <w:t xml:space="preserve">Describe safety issues demonstrated by the </w:t>
      </w:r>
      <w:proofErr w:type="gramStart"/>
      <w:r w:rsidRPr="00B328D6">
        <w:rPr>
          <w:rStyle w:val="Heading2Char"/>
          <w:rFonts w:asciiTheme="minorHAnsi" w:hAnsiTheme="minorHAnsi" w:cstheme="minorHAnsi"/>
          <w:color w:val="1B273F"/>
          <w:sz w:val="40"/>
          <w:szCs w:val="40"/>
        </w:rPr>
        <w:t>data</w:t>
      </w:r>
      <w:proofErr w:type="gramEnd"/>
    </w:p>
    <w:p w14:paraId="1D29F420" w14:textId="35576A6E" w:rsidR="00332F15" w:rsidRPr="004313CB" w:rsidRDefault="00332F15" w:rsidP="00EB220F">
      <w:pPr>
        <w:rPr>
          <w:rFonts w:cstheme="minorHAnsi"/>
          <w:color w:val="4C585A"/>
        </w:rPr>
      </w:pPr>
      <w:r w:rsidRPr="004313CB">
        <w:rPr>
          <w:rFonts w:cstheme="minorHAnsi"/>
          <w:color w:val="4C585A"/>
        </w:rPr>
        <w:t xml:space="preserve">Organisations should consider the following: </w:t>
      </w:r>
    </w:p>
    <w:p w14:paraId="09AF9459" w14:textId="7D3AD189" w:rsidR="00332F15" w:rsidRPr="004313CB" w:rsidRDefault="00332F15" w:rsidP="61ED4AC4">
      <w:pPr>
        <w:pStyle w:val="ListParagraph"/>
        <w:numPr>
          <w:ilvl w:val="0"/>
          <w:numId w:val="13"/>
        </w:numPr>
        <w:shd w:val="clear" w:color="auto" w:fill="FFFFFF" w:themeFill="background1"/>
        <w:spacing w:before="100" w:beforeAutospacing="1" w:after="100" w:afterAutospacing="1"/>
        <w:rPr>
          <w:rFonts w:asciiTheme="minorHAnsi" w:eastAsia="Calibri" w:hAnsiTheme="minorHAnsi"/>
          <w:color w:val="4C585A"/>
          <w:lang w:eastAsia="en-GB"/>
        </w:rPr>
      </w:pPr>
      <w:r w:rsidRPr="61ED4AC4">
        <w:rPr>
          <w:rFonts w:asciiTheme="minorHAnsi" w:eastAsia="Calibri" w:hAnsiTheme="minorHAnsi"/>
          <w:color w:val="4C585A"/>
          <w:lang w:eastAsia="en-GB"/>
        </w:rPr>
        <w:t>What has been the pattern of falls/fall related injuries per</w:t>
      </w:r>
      <w:r w:rsidR="00D832B3">
        <w:rPr>
          <w:rFonts w:asciiTheme="minorHAnsi" w:eastAsia="Calibri" w:hAnsiTheme="minorHAnsi"/>
          <w:color w:val="4C585A"/>
          <w:lang w:eastAsia="en-GB"/>
        </w:rPr>
        <w:t xml:space="preserve"> occupied bed day </w:t>
      </w:r>
      <w:r w:rsidRPr="61ED4AC4">
        <w:rPr>
          <w:rFonts w:asciiTheme="minorHAnsi" w:eastAsia="Calibri" w:hAnsiTheme="minorHAnsi"/>
          <w:color w:val="4C585A"/>
          <w:lang w:eastAsia="en-GB"/>
        </w:rPr>
        <w:t>over time? i.e., time of day, day of week et</w:t>
      </w:r>
      <w:r w:rsidR="00182D30" w:rsidRPr="61ED4AC4">
        <w:rPr>
          <w:rFonts w:asciiTheme="minorHAnsi" w:eastAsia="Calibri" w:hAnsiTheme="minorHAnsi"/>
          <w:color w:val="4C585A"/>
          <w:lang w:eastAsia="en-GB"/>
        </w:rPr>
        <w:t>c.</w:t>
      </w:r>
      <w:r w:rsidRPr="61ED4AC4">
        <w:rPr>
          <w:rFonts w:asciiTheme="minorHAnsi" w:eastAsia="Calibri" w:hAnsiTheme="minorHAnsi"/>
          <w:color w:val="4C585A"/>
          <w:lang w:eastAsia="en-GB"/>
        </w:rPr>
        <w:t> </w:t>
      </w:r>
    </w:p>
    <w:p w14:paraId="53ED3EF7" w14:textId="4130BF86" w:rsidR="0011204D" w:rsidRPr="004313CB" w:rsidRDefault="0011204D" w:rsidP="0011204D">
      <w:pPr>
        <w:pStyle w:val="ListParagraph"/>
        <w:numPr>
          <w:ilvl w:val="0"/>
          <w:numId w:val="13"/>
        </w:numPr>
        <w:shd w:val="clear" w:color="auto" w:fill="FFFFFF"/>
        <w:spacing w:before="100" w:beforeAutospacing="1" w:after="100" w:afterAutospacing="1"/>
        <w:rPr>
          <w:rFonts w:asciiTheme="minorHAnsi" w:eastAsia="Calibri" w:hAnsiTheme="minorHAnsi" w:cstheme="minorHAnsi"/>
          <w:color w:val="4C585A"/>
          <w:lang w:eastAsia="en-GB"/>
        </w:rPr>
      </w:pPr>
      <w:r w:rsidRPr="004313CB">
        <w:rPr>
          <w:rFonts w:asciiTheme="minorHAnsi" w:eastAsia="Calibri" w:hAnsiTheme="minorHAnsi" w:cstheme="minorHAnsi"/>
          <w:color w:val="4C585A"/>
          <w:lang w:eastAsia="en-GB"/>
        </w:rPr>
        <w:t>Are there any physical locations that could be a cause for concern? </w:t>
      </w:r>
    </w:p>
    <w:p w14:paraId="2FDAC0B2" w14:textId="46B975E9" w:rsidR="00332F15" w:rsidRPr="004313CB" w:rsidRDefault="00332F15" w:rsidP="00332F15">
      <w:pPr>
        <w:pStyle w:val="ListParagraph"/>
        <w:numPr>
          <w:ilvl w:val="0"/>
          <w:numId w:val="13"/>
        </w:numPr>
        <w:shd w:val="clear" w:color="auto" w:fill="FFFFFF"/>
        <w:spacing w:before="100" w:beforeAutospacing="1" w:after="100" w:afterAutospacing="1"/>
        <w:rPr>
          <w:rFonts w:asciiTheme="minorHAnsi" w:eastAsia="Calibri" w:hAnsiTheme="minorHAnsi" w:cstheme="minorHAnsi"/>
          <w:color w:val="4C585A"/>
          <w:lang w:eastAsia="en-GB"/>
        </w:rPr>
      </w:pPr>
      <w:r w:rsidRPr="004313CB">
        <w:rPr>
          <w:rFonts w:asciiTheme="minorHAnsi" w:eastAsia="Calibri" w:hAnsiTheme="minorHAnsi" w:cstheme="minorHAnsi"/>
          <w:color w:val="4C585A"/>
          <w:lang w:eastAsia="en-GB"/>
        </w:rPr>
        <w:t>Are there any concerns about reporting? </w:t>
      </w:r>
    </w:p>
    <w:p w14:paraId="7EC3354C" w14:textId="0004004B" w:rsidR="00332F15" w:rsidRPr="004313CB" w:rsidRDefault="00332F15" w:rsidP="00105B37">
      <w:pPr>
        <w:pStyle w:val="ListParagraph"/>
        <w:numPr>
          <w:ilvl w:val="0"/>
          <w:numId w:val="13"/>
        </w:numPr>
        <w:shd w:val="clear" w:color="auto" w:fill="FFFFFF"/>
        <w:spacing w:before="100" w:beforeAutospacing="1" w:after="100" w:afterAutospacing="1"/>
        <w:rPr>
          <w:rFonts w:asciiTheme="minorHAnsi" w:eastAsia="Calibri" w:hAnsiTheme="minorHAnsi" w:cstheme="minorHAnsi"/>
          <w:color w:val="4C585A"/>
          <w:lang w:eastAsia="en-GB"/>
        </w:rPr>
      </w:pPr>
      <w:r w:rsidRPr="004313CB">
        <w:rPr>
          <w:rFonts w:asciiTheme="minorHAnsi" w:eastAsia="Calibri" w:hAnsiTheme="minorHAnsi" w:cstheme="minorHAnsi"/>
          <w:color w:val="4C585A"/>
          <w:lang w:eastAsia="en-GB"/>
        </w:rPr>
        <w:t>Are there any patterns in the nature of the falls events that might need special consideration? </w:t>
      </w:r>
    </w:p>
    <w:p w14:paraId="50D8A64B" w14:textId="77777777" w:rsidR="00332F15" w:rsidRPr="00B328D6" w:rsidRDefault="00332F15" w:rsidP="004313CB">
      <w:pPr>
        <w:pStyle w:val="Subheading"/>
        <w:rPr>
          <w:rStyle w:val="Heading2Char"/>
          <w:rFonts w:asciiTheme="minorHAnsi" w:hAnsiTheme="minorHAnsi" w:cstheme="minorHAnsi"/>
          <w:color w:val="1B273F"/>
          <w:sz w:val="40"/>
          <w:szCs w:val="40"/>
        </w:rPr>
      </w:pPr>
      <w:r w:rsidRPr="00B328D6">
        <w:rPr>
          <w:rStyle w:val="Heading2Char"/>
          <w:rFonts w:asciiTheme="minorHAnsi" w:hAnsiTheme="minorHAnsi" w:cstheme="minorHAnsi"/>
          <w:color w:val="1B273F"/>
          <w:sz w:val="40"/>
          <w:szCs w:val="40"/>
        </w:rPr>
        <w:t xml:space="preserve">Identify improvement work </w:t>
      </w:r>
      <w:proofErr w:type="gramStart"/>
      <w:r w:rsidRPr="00B328D6">
        <w:rPr>
          <w:rStyle w:val="Heading2Char"/>
          <w:rFonts w:asciiTheme="minorHAnsi" w:hAnsiTheme="minorHAnsi" w:cstheme="minorHAnsi"/>
          <w:color w:val="1B273F"/>
          <w:sz w:val="40"/>
          <w:szCs w:val="40"/>
        </w:rPr>
        <w:t>underway</w:t>
      </w:r>
      <w:proofErr w:type="gramEnd"/>
    </w:p>
    <w:p w14:paraId="1B338CA0" w14:textId="5BDEEDEC" w:rsidR="00332F15" w:rsidRPr="004313CB" w:rsidRDefault="00332F15" w:rsidP="00EB220F">
      <w:pPr>
        <w:rPr>
          <w:rFonts w:cstheme="minorHAnsi"/>
          <w:color w:val="4C585A"/>
        </w:rPr>
      </w:pPr>
      <w:r w:rsidRPr="004313CB">
        <w:rPr>
          <w:rFonts w:cstheme="minorHAnsi"/>
          <w:color w:val="4C585A"/>
        </w:rPr>
        <w:t>Organisations should consider:</w:t>
      </w:r>
    </w:p>
    <w:p w14:paraId="40045B22" w14:textId="73907C8B" w:rsidR="00332F15" w:rsidRPr="004313CB" w:rsidRDefault="00332F15" w:rsidP="00332F15">
      <w:pPr>
        <w:pStyle w:val="ListParagraph"/>
        <w:numPr>
          <w:ilvl w:val="0"/>
          <w:numId w:val="15"/>
        </w:numPr>
        <w:shd w:val="clear" w:color="auto" w:fill="FFFFFF"/>
        <w:spacing w:after="100" w:afterAutospacing="1"/>
        <w:rPr>
          <w:rFonts w:ascii="Calibri" w:eastAsia="Times New Roman" w:hAnsi="Calibri" w:cs="Calibri"/>
          <w:color w:val="4C585A"/>
          <w:lang w:eastAsia="en-GB"/>
        </w:rPr>
      </w:pPr>
      <w:r w:rsidRPr="004313CB">
        <w:rPr>
          <w:rFonts w:ascii="Calibri" w:eastAsia="Times New Roman" w:hAnsi="Calibri" w:cs="Calibri"/>
          <w:color w:val="4C585A"/>
          <w:lang w:eastAsia="en-GB"/>
        </w:rPr>
        <w:t>What is currently happening to address inpatient falls prevention and management.</w:t>
      </w:r>
    </w:p>
    <w:p w14:paraId="24B62649" w14:textId="64FA7A12" w:rsidR="00332F15" w:rsidRPr="004313CB" w:rsidRDefault="00332F15" w:rsidP="00332F15">
      <w:pPr>
        <w:pStyle w:val="ListParagraph"/>
        <w:numPr>
          <w:ilvl w:val="1"/>
          <w:numId w:val="15"/>
        </w:numPr>
        <w:shd w:val="clear" w:color="auto" w:fill="FFFFFF"/>
        <w:spacing w:after="100" w:afterAutospacing="1"/>
        <w:rPr>
          <w:rFonts w:ascii="Calibri" w:eastAsia="Times New Roman" w:hAnsi="Calibri" w:cs="Calibri"/>
          <w:color w:val="4C585A"/>
          <w:lang w:eastAsia="en-GB"/>
        </w:rPr>
      </w:pPr>
      <w:r w:rsidRPr="004313CB">
        <w:rPr>
          <w:rFonts w:ascii="Calibri" w:eastAsia="Times New Roman" w:hAnsi="Calibri" w:cs="Calibri"/>
          <w:color w:val="4C585A"/>
          <w:lang w:eastAsia="en-GB"/>
        </w:rPr>
        <w:t xml:space="preserve">What happens in the falls steering </w:t>
      </w:r>
      <w:proofErr w:type="gramStart"/>
      <w:r w:rsidRPr="004313CB">
        <w:rPr>
          <w:rFonts w:ascii="Calibri" w:eastAsia="Times New Roman" w:hAnsi="Calibri" w:cs="Calibri"/>
          <w:color w:val="4C585A"/>
          <w:lang w:eastAsia="en-GB"/>
        </w:rPr>
        <w:t>groups</w:t>
      </w:r>
      <w:proofErr w:type="gramEnd"/>
    </w:p>
    <w:p w14:paraId="7829F59A" w14:textId="6935FE41" w:rsidR="00332F15" w:rsidRPr="004313CB" w:rsidRDefault="00332F15" w:rsidP="00332F15">
      <w:pPr>
        <w:pStyle w:val="ListParagraph"/>
        <w:numPr>
          <w:ilvl w:val="1"/>
          <w:numId w:val="15"/>
        </w:numPr>
        <w:shd w:val="clear" w:color="auto" w:fill="FFFFFF"/>
        <w:spacing w:after="100" w:afterAutospacing="1"/>
        <w:rPr>
          <w:rFonts w:ascii="Calibri" w:eastAsia="Times New Roman" w:hAnsi="Calibri" w:cs="Calibri"/>
          <w:color w:val="4C585A"/>
          <w:lang w:eastAsia="en-GB"/>
        </w:rPr>
      </w:pPr>
      <w:r w:rsidRPr="004313CB">
        <w:rPr>
          <w:rFonts w:ascii="Calibri" w:eastAsia="Times New Roman" w:hAnsi="Calibri" w:cs="Calibri"/>
          <w:color w:val="4C585A"/>
          <w:lang w:eastAsia="en-GB"/>
        </w:rPr>
        <w:t>Degree of support for fall prevention initiatives from executive and non-executive directorship</w:t>
      </w:r>
    </w:p>
    <w:p w14:paraId="0906D6A9" w14:textId="79564123" w:rsidR="00332F15" w:rsidRPr="004313CB" w:rsidRDefault="00332F15" w:rsidP="00332F15">
      <w:pPr>
        <w:pStyle w:val="ListParagraph"/>
        <w:numPr>
          <w:ilvl w:val="1"/>
          <w:numId w:val="15"/>
        </w:numPr>
        <w:shd w:val="clear" w:color="auto" w:fill="FFFFFF"/>
        <w:spacing w:after="100" w:afterAutospacing="1"/>
        <w:rPr>
          <w:rFonts w:ascii="Calibri" w:eastAsia="Times New Roman" w:hAnsi="Calibri" w:cs="Calibri"/>
          <w:color w:val="4C585A"/>
          <w:lang w:eastAsia="en-GB"/>
        </w:rPr>
      </w:pPr>
      <w:r w:rsidRPr="004313CB">
        <w:rPr>
          <w:rFonts w:ascii="Calibri" w:eastAsia="Times New Roman" w:hAnsi="Calibri" w:cs="Calibri"/>
          <w:color w:val="4C585A"/>
          <w:lang w:eastAsia="en-GB"/>
        </w:rPr>
        <w:t>Current improvement projects</w:t>
      </w:r>
      <w:r w:rsidR="00182D30" w:rsidRPr="004313CB">
        <w:rPr>
          <w:rFonts w:ascii="Calibri" w:eastAsia="Times New Roman" w:hAnsi="Calibri" w:cs="Calibri"/>
          <w:color w:val="4C585A"/>
          <w:lang w:eastAsia="en-GB"/>
        </w:rPr>
        <w:t xml:space="preserve"> (these might not be directly related to falls but have the potential to impact on outcomes e.g., projects on frailty, delirium, </w:t>
      </w:r>
      <w:r w:rsidR="00D832B3" w:rsidRPr="004313CB">
        <w:rPr>
          <w:rFonts w:ascii="Calibri" w:eastAsia="Times New Roman" w:hAnsi="Calibri" w:cs="Calibri"/>
          <w:color w:val="4C585A"/>
          <w:lang w:eastAsia="en-GB"/>
        </w:rPr>
        <w:t>decondition</w:t>
      </w:r>
      <w:r w:rsidR="00D832B3">
        <w:rPr>
          <w:rFonts w:ascii="Calibri" w:eastAsia="Times New Roman" w:hAnsi="Calibri" w:cs="Calibri"/>
          <w:color w:val="4C585A"/>
          <w:lang w:eastAsia="en-GB"/>
        </w:rPr>
        <w:t>ing</w:t>
      </w:r>
      <w:r w:rsidR="00182D30" w:rsidRPr="004313CB">
        <w:rPr>
          <w:rFonts w:ascii="Calibri" w:eastAsia="Times New Roman" w:hAnsi="Calibri" w:cs="Calibri"/>
          <w:color w:val="4C585A"/>
          <w:lang w:eastAsia="en-GB"/>
        </w:rPr>
        <w:t>, continence)</w:t>
      </w:r>
    </w:p>
    <w:p w14:paraId="01880983" w14:textId="701871A7" w:rsidR="00332F15" w:rsidRPr="004313CB" w:rsidRDefault="00332F15" w:rsidP="00332F15">
      <w:pPr>
        <w:pStyle w:val="ListParagraph"/>
        <w:numPr>
          <w:ilvl w:val="1"/>
          <w:numId w:val="15"/>
        </w:numPr>
        <w:shd w:val="clear" w:color="auto" w:fill="FFFFFF"/>
        <w:spacing w:after="100" w:afterAutospacing="1"/>
        <w:rPr>
          <w:rFonts w:ascii="Calibri" w:eastAsia="Times New Roman" w:hAnsi="Calibri" w:cs="Calibri"/>
          <w:color w:val="4C585A"/>
          <w:lang w:eastAsia="en-GB"/>
        </w:rPr>
      </w:pPr>
      <w:r w:rsidRPr="004313CB">
        <w:rPr>
          <w:rFonts w:ascii="Calibri" w:eastAsia="Times New Roman" w:hAnsi="Calibri" w:cs="Calibri"/>
          <w:color w:val="4C585A"/>
          <w:lang w:eastAsia="en-GB"/>
        </w:rPr>
        <w:t>Projects that have had success but not been effectively spread</w:t>
      </w:r>
      <w:r w:rsidR="00370818">
        <w:rPr>
          <w:rFonts w:ascii="Calibri" w:eastAsia="Times New Roman" w:hAnsi="Calibri" w:cs="Calibri"/>
          <w:color w:val="4C585A"/>
          <w:lang w:eastAsia="en-GB"/>
        </w:rPr>
        <w:t>/</w:t>
      </w:r>
      <w:proofErr w:type="gramStart"/>
      <w:r w:rsidRPr="004313CB">
        <w:rPr>
          <w:rFonts w:ascii="Calibri" w:eastAsia="Times New Roman" w:hAnsi="Calibri" w:cs="Calibri"/>
          <w:color w:val="4C585A"/>
          <w:lang w:eastAsia="en-GB"/>
        </w:rPr>
        <w:t>sustained</w:t>
      </w:r>
      <w:proofErr w:type="gramEnd"/>
    </w:p>
    <w:p w14:paraId="62AA4670" w14:textId="6997ECE1" w:rsidR="005D35C5" w:rsidRPr="004313CB" w:rsidRDefault="005D35C5" w:rsidP="004313CB">
      <w:pPr>
        <w:pStyle w:val="Subheading"/>
        <w:rPr>
          <w:rStyle w:val="Heading2Char"/>
          <w:rFonts w:asciiTheme="minorHAnsi" w:eastAsia="Calibri" w:hAnsiTheme="minorHAnsi" w:cs="Arial"/>
          <w:color w:val="959FA1" w:themeColor="text2"/>
          <w:sz w:val="40"/>
        </w:rPr>
      </w:pPr>
      <w:r w:rsidRPr="00B328D6">
        <w:rPr>
          <w:rStyle w:val="Heading2Char"/>
          <w:rFonts w:asciiTheme="minorHAnsi" w:hAnsiTheme="minorHAnsi" w:cstheme="minorHAnsi"/>
          <w:color w:val="1B273F"/>
          <w:sz w:val="40"/>
          <w:szCs w:val="40"/>
        </w:rPr>
        <w:t xml:space="preserve">Agree response </w:t>
      </w:r>
      <w:proofErr w:type="gramStart"/>
      <w:r w:rsidRPr="00B328D6">
        <w:rPr>
          <w:rStyle w:val="Heading2Char"/>
          <w:rFonts w:asciiTheme="minorHAnsi" w:hAnsiTheme="minorHAnsi" w:cstheme="minorHAnsi"/>
          <w:color w:val="1B273F"/>
          <w:sz w:val="40"/>
          <w:szCs w:val="40"/>
        </w:rPr>
        <w:t>methods</w:t>
      </w:r>
      <w:proofErr w:type="gramEnd"/>
      <w:r w:rsidR="004313CB">
        <w:rPr>
          <w:rStyle w:val="Heading2Char"/>
          <w:rFonts w:asciiTheme="minorHAnsi" w:hAnsiTheme="minorHAnsi" w:cstheme="minorHAnsi"/>
          <w:color w:val="1B273F"/>
          <w:sz w:val="40"/>
          <w:szCs w:val="40"/>
        </w:rPr>
        <w:t xml:space="preserve"> </w:t>
      </w:r>
    </w:p>
    <w:p w14:paraId="5BB624B5" w14:textId="101F99DB" w:rsidR="00A370EF" w:rsidRPr="004313CB" w:rsidRDefault="00A370EF" w:rsidP="00A370EF">
      <w:pPr>
        <w:rPr>
          <w:rFonts w:cstheme="minorHAnsi"/>
          <w:color w:val="4C585A"/>
        </w:rPr>
      </w:pPr>
      <w:r>
        <w:rPr>
          <w:color w:val="4C585A"/>
        </w:rPr>
        <w:t>When deciding how best to respond to falls related events, teams should p</w:t>
      </w:r>
      <w:r w:rsidRPr="004313CB">
        <w:rPr>
          <w:color w:val="4C585A"/>
        </w:rPr>
        <w:t>lan how to use resources to respond proportionately to falls and to maximise learning and improvement.</w:t>
      </w:r>
    </w:p>
    <w:p w14:paraId="22EACF34" w14:textId="1EF455B2" w:rsidR="0090524E" w:rsidRDefault="0090524E" w:rsidP="00EB220F">
      <w:pPr>
        <w:rPr>
          <w:color w:val="4C585A"/>
        </w:rPr>
      </w:pPr>
      <w:r>
        <w:rPr>
          <w:color w:val="4C585A"/>
        </w:rPr>
        <w:t>Having de</w:t>
      </w:r>
      <w:r w:rsidR="00C52C3C">
        <w:rPr>
          <w:color w:val="4C585A"/>
        </w:rPr>
        <w:t xml:space="preserve">scribed issues demonstrated by the data reviewed and identified ongoing improvement work, it is important to look for </w:t>
      </w:r>
      <w:r w:rsidR="00056BC9">
        <w:rPr>
          <w:color w:val="4C585A"/>
        </w:rPr>
        <w:t xml:space="preserve">opportunities where learning from safety events might either contribute to ongoing improvement </w:t>
      </w:r>
      <w:r w:rsidR="00C534FB">
        <w:rPr>
          <w:color w:val="4C585A"/>
        </w:rPr>
        <w:t>work or</w:t>
      </w:r>
      <w:r w:rsidR="00056BC9">
        <w:rPr>
          <w:color w:val="4C585A"/>
        </w:rPr>
        <w:t xml:space="preserve"> generate new insight in areas not currently under consideration. </w:t>
      </w:r>
    </w:p>
    <w:p w14:paraId="125A52E6" w14:textId="4535AAF2" w:rsidR="00332F15" w:rsidRPr="004313CB" w:rsidRDefault="00F8357E" w:rsidP="00EB220F">
      <w:pPr>
        <w:rPr>
          <w:rFonts w:cstheme="minorHAnsi"/>
          <w:color w:val="4C585A"/>
        </w:rPr>
      </w:pPr>
      <w:r w:rsidRPr="004313CB">
        <w:rPr>
          <w:rFonts w:cstheme="minorHAnsi"/>
          <w:color w:val="4C585A"/>
        </w:rPr>
        <w:t>Organisations should consider:</w:t>
      </w:r>
    </w:p>
    <w:p w14:paraId="15E3B41E" w14:textId="7ECBC8FB" w:rsidR="00C26C23" w:rsidRDefault="00C26C23" w:rsidP="00F8357E">
      <w:pPr>
        <w:pStyle w:val="ListParagraph"/>
        <w:numPr>
          <w:ilvl w:val="0"/>
          <w:numId w:val="17"/>
        </w:numPr>
        <w:shd w:val="clear" w:color="auto" w:fill="FFFFFF"/>
        <w:spacing w:before="100" w:beforeAutospacing="1" w:after="100" w:afterAutospacing="1"/>
        <w:rPr>
          <w:rFonts w:ascii="Calibri" w:eastAsia="Times New Roman" w:hAnsi="Calibri" w:cs="Calibri"/>
          <w:color w:val="4C585A"/>
          <w:lang w:eastAsia="en-GB"/>
        </w:rPr>
      </w:pPr>
      <w:r>
        <w:rPr>
          <w:rFonts w:ascii="Calibri" w:eastAsia="Times New Roman" w:hAnsi="Calibri" w:cs="Calibri"/>
          <w:color w:val="4C585A"/>
          <w:lang w:eastAsia="en-GB"/>
        </w:rPr>
        <w:t xml:space="preserve">National regulatory and policy requirements to respond. These include deaths where a problem in care may have contributed and never events. </w:t>
      </w:r>
    </w:p>
    <w:p w14:paraId="7A040FB6" w14:textId="5517E3EE" w:rsidR="00063885" w:rsidRDefault="00063885" w:rsidP="00F8357E">
      <w:pPr>
        <w:pStyle w:val="ListParagraph"/>
        <w:numPr>
          <w:ilvl w:val="0"/>
          <w:numId w:val="17"/>
        </w:numPr>
        <w:shd w:val="clear" w:color="auto" w:fill="FFFFFF"/>
        <w:spacing w:before="100" w:beforeAutospacing="1" w:after="100" w:afterAutospacing="1"/>
        <w:rPr>
          <w:rFonts w:ascii="Calibri" w:eastAsia="Times New Roman" w:hAnsi="Calibri" w:cs="Calibri"/>
          <w:color w:val="4C585A"/>
          <w:lang w:eastAsia="en-GB"/>
        </w:rPr>
      </w:pPr>
      <w:r>
        <w:rPr>
          <w:rFonts w:ascii="Calibri" w:eastAsia="Times New Roman" w:hAnsi="Calibri" w:cs="Calibri"/>
          <w:color w:val="4C585A"/>
          <w:lang w:eastAsia="en-GB"/>
        </w:rPr>
        <w:t xml:space="preserve">How ongoing improvement is monitored and </w:t>
      </w:r>
      <w:r w:rsidR="00A127CD">
        <w:rPr>
          <w:rFonts w:ascii="Calibri" w:eastAsia="Times New Roman" w:hAnsi="Calibri" w:cs="Calibri"/>
          <w:color w:val="4C585A"/>
          <w:lang w:eastAsia="en-GB"/>
        </w:rPr>
        <w:t>where further learning response activity may not be necessary</w:t>
      </w:r>
      <w:r w:rsidR="00D832B3">
        <w:rPr>
          <w:rFonts w:ascii="Calibri" w:eastAsia="Times New Roman" w:hAnsi="Calibri" w:cs="Calibri"/>
          <w:color w:val="4C585A"/>
          <w:lang w:eastAsia="en-GB"/>
        </w:rPr>
        <w:t>.</w:t>
      </w:r>
    </w:p>
    <w:p w14:paraId="58F29D0A" w14:textId="2908E157" w:rsidR="00A127CD" w:rsidRDefault="00A127CD" w:rsidP="00F8357E">
      <w:pPr>
        <w:pStyle w:val="ListParagraph"/>
        <w:numPr>
          <w:ilvl w:val="0"/>
          <w:numId w:val="17"/>
        </w:numPr>
        <w:shd w:val="clear" w:color="auto" w:fill="FFFFFF"/>
        <w:spacing w:before="100" w:beforeAutospacing="1" w:after="100" w:afterAutospacing="1"/>
        <w:rPr>
          <w:rFonts w:ascii="Calibri" w:eastAsia="Times New Roman" w:hAnsi="Calibri" w:cs="Calibri"/>
          <w:color w:val="4C585A"/>
          <w:lang w:eastAsia="en-GB"/>
        </w:rPr>
      </w:pPr>
      <w:r>
        <w:rPr>
          <w:rFonts w:ascii="Calibri" w:eastAsia="Times New Roman" w:hAnsi="Calibri" w:cs="Calibri"/>
          <w:color w:val="4C585A"/>
          <w:lang w:eastAsia="en-GB"/>
        </w:rPr>
        <w:t xml:space="preserve">How issues identified during the data review can be responded to more proactively – e.g., by using methods such as observations, thematic reviews, cognitive walk throughs, horizon scanning. </w:t>
      </w:r>
    </w:p>
    <w:p w14:paraId="7F617776" w14:textId="1814B82E" w:rsidR="00BD28CF" w:rsidRDefault="00BD28CF" w:rsidP="00F8357E">
      <w:pPr>
        <w:pStyle w:val="ListParagraph"/>
        <w:numPr>
          <w:ilvl w:val="0"/>
          <w:numId w:val="17"/>
        </w:numPr>
        <w:shd w:val="clear" w:color="auto" w:fill="FFFFFF"/>
        <w:spacing w:before="100" w:beforeAutospacing="1" w:after="100" w:afterAutospacing="1"/>
        <w:rPr>
          <w:rFonts w:ascii="Calibri" w:eastAsia="Times New Roman" w:hAnsi="Calibri" w:cs="Calibri"/>
          <w:color w:val="4C585A"/>
          <w:lang w:eastAsia="en-GB"/>
        </w:rPr>
      </w:pPr>
      <w:r>
        <w:rPr>
          <w:rFonts w:ascii="Calibri" w:eastAsia="Times New Roman" w:hAnsi="Calibri" w:cs="Calibri"/>
          <w:color w:val="4C585A"/>
          <w:lang w:eastAsia="en-GB"/>
        </w:rPr>
        <w:lastRenderedPageBreak/>
        <w:t xml:space="preserve">What areas remain a concern that may warrant a learning response to gather insight to inform further improvement work. </w:t>
      </w:r>
    </w:p>
    <w:p w14:paraId="35DCC71E" w14:textId="5C30616A" w:rsidR="00F8357E" w:rsidRPr="004313CB" w:rsidRDefault="00F8357E" w:rsidP="00F8357E">
      <w:pPr>
        <w:pStyle w:val="ListParagraph"/>
        <w:numPr>
          <w:ilvl w:val="0"/>
          <w:numId w:val="17"/>
        </w:numPr>
        <w:shd w:val="clear" w:color="auto" w:fill="FFFFFF"/>
        <w:spacing w:before="100" w:beforeAutospacing="1" w:after="100" w:afterAutospacing="1"/>
        <w:rPr>
          <w:rFonts w:ascii="Calibri" w:eastAsia="Times New Roman" w:hAnsi="Calibri" w:cs="Calibri"/>
          <w:color w:val="4C585A"/>
          <w:lang w:eastAsia="en-GB"/>
        </w:rPr>
      </w:pPr>
      <w:r w:rsidRPr="004313CB">
        <w:rPr>
          <w:rFonts w:ascii="Calibri" w:eastAsia="Times New Roman" w:hAnsi="Calibri" w:cs="Calibri"/>
          <w:color w:val="4C585A"/>
          <w:lang w:eastAsia="en-GB"/>
        </w:rPr>
        <w:t xml:space="preserve">How outcomes from learning processes </w:t>
      </w:r>
      <w:r w:rsidR="00115765">
        <w:rPr>
          <w:rFonts w:ascii="Calibri" w:eastAsia="Times New Roman" w:hAnsi="Calibri" w:cs="Calibri"/>
          <w:color w:val="4C585A"/>
          <w:lang w:eastAsia="en-GB"/>
        </w:rPr>
        <w:t>will be</w:t>
      </w:r>
      <w:r w:rsidRPr="004313CB">
        <w:rPr>
          <w:rFonts w:ascii="Calibri" w:eastAsia="Times New Roman" w:hAnsi="Calibri" w:cs="Calibri"/>
          <w:color w:val="4C585A"/>
          <w:lang w:eastAsia="en-GB"/>
        </w:rPr>
        <w:t xml:space="preserve"> integrated to identify themes </w:t>
      </w:r>
      <w:r w:rsidR="00115765">
        <w:rPr>
          <w:rFonts w:ascii="Calibri" w:eastAsia="Times New Roman" w:hAnsi="Calibri" w:cs="Calibri"/>
          <w:color w:val="4C585A"/>
          <w:lang w:eastAsia="en-GB"/>
        </w:rPr>
        <w:t xml:space="preserve">that can be </w:t>
      </w:r>
      <w:r w:rsidRPr="004313CB">
        <w:rPr>
          <w:rFonts w:ascii="Calibri" w:eastAsia="Times New Roman" w:hAnsi="Calibri" w:cs="Calibri"/>
          <w:color w:val="4C585A"/>
          <w:lang w:eastAsia="en-GB"/>
        </w:rPr>
        <w:t>addressed with focussed improvement projects or that indicate changes to systems, processes, estates or training and competencies are required.</w:t>
      </w:r>
    </w:p>
    <w:p w14:paraId="63B29CDF" w14:textId="74CCF6DF" w:rsidR="00FB0131" w:rsidRDefault="00F8357E" w:rsidP="00600971">
      <w:pPr>
        <w:shd w:val="clear" w:color="auto" w:fill="FFFFFF"/>
        <w:spacing w:before="100" w:beforeAutospacing="1" w:after="100" w:afterAutospacing="1"/>
        <w:rPr>
          <w:rFonts w:ascii="Calibri" w:eastAsia="Times New Roman" w:hAnsi="Calibri" w:cs="Calibri"/>
          <w:color w:val="4C585A"/>
          <w:lang w:eastAsia="en-GB"/>
        </w:rPr>
      </w:pPr>
      <w:r w:rsidRPr="004313CB">
        <w:rPr>
          <w:rFonts w:ascii="Calibri" w:eastAsia="Times New Roman" w:hAnsi="Calibri" w:cs="Calibri"/>
          <w:color w:val="4C585A"/>
          <w:lang w:eastAsia="en-GB"/>
        </w:rPr>
        <w:t xml:space="preserve">When </w:t>
      </w:r>
      <w:r w:rsidR="004B04E7">
        <w:rPr>
          <w:rFonts w:ascii="Calibri" w:eastAsia="Times New Roman" w:hAnsi="Calibri" w:cs="Calibri"/>
          <w:color w:val="4C585A"/>
          <w:lang w:eastAsia="en-GB"/>
        </w:rPr>
        <w:t>planning how to respond</w:t>
      </w:r>
      <w:r w:rsidRPr="004313CB">
        <w:rPr>
          <w:rFonts w:ascii="Calibri" w:eastAsia="Times New Roman" w:hAnsi="Calibri" w:cs="Calibri"/>
          <w:color w:val="4C585A"/>
          <w:lang w:eastAsia="en-GB"/>
        </w:rPr>
        <w:t xml:space="preserve">, ensure that the resources and staffing skill-mix needed to deliver the response are considered in the planning process. </w:t>
      </w:r>
    </w:p>
    <w:p w14:paraId="2B0B6315" w14:textId="0120D5B1" w:rsidR="00903DAE" w:rsidRDefault="00E57EDA" w:rsidP="00FB0131">
      <w:pPr>
        <w:shd w:val="clear" w:color="auto" w:fill="FFFFFF"/>
        <w:spacing w:before="100" w:beforeAutospacing="1" w:after="0"/>
        <w:rPr>
          <w:rFonts w:ascii="Calibri" w:eastAsia="Times New Roman" w:hAnsi="Calibri" w:cs="Calibri"/>
          <w:color w:val="4C585A"/>
          <w:lang w:eastAsia="en-GB"/>
        </w:rPr>
      </w:pPr>
      <w:r w:rsidRPr="61ED4AC4">
        <w:rPr>
          <w:rFonts w:ascii="Calibri" w:eastAsia="Times New Roman" w:hAnsi="Calibri" w:cs="Calibri"/>
          <w:color w:val="4C585A"/>
          <w:lang w:eastAsia="en-GB"/>
        </w:rPr>
        <w:t>An e</w:t>
      </w:r>
      <w:r w:rsidR="00E51113" w:rsidRPr="61ED4AC4">
        <w:rPr>
          <w:rFonts w:ascii="Calibri" w:eastAsia="Times New Roman" w:hAnsi="Calibri" w:cs="Calibri"/>
          <w:color w:val="4C585A"/>
          <w:lang w:eastAsia="en-GB"/>
        </w:rPr>
        <w:t>xample</w:t>
      </w:r>
      <w:r w:rsidRPr="61ED4AC4">
        <w:rPr>
          <w:rFonts w:ascii="Calibri" w:eastAsia="Times New Roman" w:hAnsi="Calibri" w:cs="Calibri"/>
          <w:color w:val="4C585A"/>
          <w:lang w:eastAsia="en-GB"/>
        </w:rPr>
        <w:t xml:space="preserve"> of planning responses to inpatient falls is given in the table below:</w:t>
      </w:r>
    </w:p>
    <w:tbl>
      <w:tblPr>
        <w:tblW w:w="9214" w:type="dxa"/>
        <w:tblInd w:w="-5" w:type="dxa"/>
        <w:tblBorders>
          <w:top w:val="single" w:sz="4" w:space="0" w:color="FFFFFF"/>
          <w:left w:val="single" w:sz="4" w:space="0" w:color="FFFFFF"/>
          <w:bottom w:val="single" w:sz="4" w:space="0" w:color="C4D5E3" w:themeColor="text1" w:themeTint="33"/>
          <w:right w:val="single" w:sz="4" w:space="0" w:color="FFFFFF"/>
          <w:insideH w:val="single" w:sz="4" w:space="0" w:color="C4D5E3" w:themeColor="text1" w:themeTint="33"/>
          <w:insideV w:val="single" w:sz="4" w:space="0" w:color="FFFFFF"/>
        </w:tblBorders>
        <w:shd w:val="clear" w:color="auto" w:fill="0083BE"/>
        <w:tblCellMar>
          <w:top w:w="57" w:type="dxa"/>
          <w:left w:w="57" w:type="dxa"/>
          <w:bottom w:w="57" w:type="dxa"/>
          <w:right w:w="57" w:type="dxa"/>
        </w:tblCellMar>
        <w:tblLook w:val="04A0" w:firstRow="1" w:lastRow="0" w:firstColumn="1" w:lastColumn="0" w:noHBand="0" w:noVBand="1"/>
      </w:tblPr>
      <w:tblGrid>
        <w:gridCol w:w="2452"/>
        <w:gridCol w:w="2339"/>
        <w:gridCol w:w="2126"/>
        <w:gridCol w:w="2297"/>
      </w:tblGrid>
      <w:tr w:rsidR="004313CB" w:rsidRPr="002F5BEF" w14:paraId="7F882E38" w14:textId="77777777" w:rsidTr="00FB0131">
        <w:trPr>
          <w:trHeight w:val="25"/>
          <w:tblHeader/>
        </w:trPr>
        <w:tc>
          <w:tcPr>
            <w:tcW w:w="9214" w:type="dxa"/>
            <w:gridSpan w:val="4"/>
            <w:tcBorders>
              <w:top w:val="single" w:sz="4" w:space="0" w:color="FFFFFF"/>
            </w:tcBorders>
            <w:shd w:val="clear" w:color="auto" w:fill="59D8A1" w:themeFill="accent3"/>
            <w:vAlign w:val="center"/>
          </w:tcPr>
          <w:p w14:paraId="33D14D1D" w14:textId="7FBA8FBD" w:rsidR="004313CB" w:rsidRPr="002F5BEF" w:rsidRDefault="004313CB" w:rsidP="00FD0FD2">
            <w:pPr>
              <w:pStyle w:val="Bodycopy"/>
              <w:spacing w:line="220" w:lineRule="exact"/>
              <w:rPr>
                <w:rFonts w:cstheme="minorHAnsi"/>
                <w:b/>
                <w:bCs/>
                <w:sz w:val="18"/>
                <w:szCs w:val="18"/>
              </w:rPr>
            </w:pPr>
            <w:r w:rsidRPr="002F5BEF">
              <w:rPr>
                <w:rFonts w:cstheme="minorHAnsi"/>
                <w:b/>
                <w:bCs/>
                <w:color w:val="FFFFFF" w:themeColor="background1"/>
                <w:sz w:val="18"/>
                <w:szCs w:val="18"/>
              </w:rPr>
              <w:t xml:space="preserve">Table 1: </w:t>
            </w:r>
            <w:r>
              <w:rPr>
                <w:rFonts w:cstheme="minorHAnsi"/>
                <w:b/>
                <w:bCs/>
                <w:color w:val="FFFFFF" w:themeColor="background1"/>
                <w:sz w:val="18"/>
                <w:szCs w:val="18"/>
              </w:rPr>
              <w:t>example of planning responses to inpatient falls</w:t>
            </w:r>
          </w:p>
        </w:tc>
      </w:tr>
      <w:tr w:rsidR="004313CB" w:rsidRPr="002F5BEF" w14:paraId="08B48B67" w14:textId="77777777" w:rsidTr="00FB0131">
        <w:trPr>
          <w:trHeight w:val="99"/>
        </w:trPr>
        <w:tc>
          <w:tcPr>
            <w:tcW w:w="2452" w:type="dxa"/>
            <w:shd w:val="clear" w:color="auto" w:fill="auto"/>
            <w:vAlign w:val="center"/>
          </w:tcPr>
          <w:p w14:paraId="26620EA2" w14:textId="3A7B7737" w:rsidR="004313CB" w:rsidRPr="002F5BEF" w:rsidRDefault="004313CB" w:rsidP="00FD0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cstheme="minorHAnsi"/>
                <w:b/>
                <w:sz w:val="18"/>
                <w:szCs w:val="18"/>
                <w:lang w:eastAsia="en-GB"/>
              </w:rPr>
            </w:pPr>
            <w:r>
              <w:rPr>
                <w:rFonts w:cstheme="minorHAnsi"/>
                <w:b/>
                <w:sz w:val="18"/>
                <w:szCs w:val="18"/>
                <w:lang w:eastAsia="en-GB"/>
              </w:rPr>
              <w:t>Fall incident</w:t>
            </w:r>
          </w:p>
        </w:tc>
        <w:tc>
          <w:tcPr>
            <w:tcW w:w="2339" w:type="dxa"/>
            <w:shd w:val="clear" w:color="auto" w:fill="auto"/>
            <w:vAlign w:val="center"/>
          </w:tcPr>
          <w:p w14:paraId="1AD83319" w14:textId="05AFB73A" w:rsidR="004313CB" w:rsidRPr="001348E0" w:rsidRDefault="004313CB" w:rsidP="00FD0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cstheme="minorHAnsi"/>
                <w:b/>
                <w:sz w:val="18"/>
                <w:szCs w:val="18"/>
                <w:lang w:eastAsia="en-GB"/>
              </w:rPr>
            </w:pPr>
            <w:r>
              <w:rPr>
                <w:rFonts w:cstheme="minorHAnsi"/>
                <w:b/>
                <w:sz w:val="18"/>
                <w:szCs w:val="18"/>
                <w:lang w:eastAsia="en-GB"/>
              </w:rPr>
              <w:t>Suggested response</w:t>
            </w:r>
          </w:p>
        </w:tc>
        <w:tc>
          <w:tcPr>
            <w:tcW w:w="2126" w:type="dxa"/>
            <w:shd w:val="clear" w:color="auto" w:fill="auto"/>
            <w:vAlign w:val="center"/>
          </w:tcPr>
          <w:p w14:paraId="732CFC2D" w14:textId="1939E830" w:rsidR="004313CB" w:rsidRPr="001348E0" w:rsidRDefault="004313CB" w:rsidP="00FD0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cstheme="minorHAnsi"/>
                <w:b/>
                <w:sz w:val="18"/>
                <w:szCs w:val="18"/>
                <w:lang w:eastAsia="en-GB"/>
              </w:rPr>
            </w:pPr>
            <w:r>
              <w:rPr>
                <w:rFonts w:cstheme="minorHAnsi"/>
                <w:b/>
                <w:sz w:val="18"/>
                <w:szCs w:val="18"/>
                <w:lang w:eastAsia="en-GB"/>
              </w:rPr>
              <w:t>Who by</w:t>
            </w:r>
          </w:p>
        </w:tc>
        <w:tc>
          <w:tcPr>
            <w:tcW w:w="2297" w:type="dxa"/>
            <w:shd w:val="clear" w:color="auto" w:fill="auto"/>
            <w:vAlign w:val="center"/>
          </w:tcPr>
          <w:p w14:paraId="1FD35019" w14:textId="0707C5C5" w:rsidR="004313CB" w:rsidRPr="001348E0" w:rsidRDefault="004313CB" w:rsidP="00FD0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cstheme="minorHAnsi"/>
                <w:b/>
                <w:sz w:val="18"/>
                <w:szCs w:val="18"/>
                <w:lang w:eastAsia="en-GB"/>
              </w:rPr>
            </w:pPr>
            <w:r>
              <w:rPr>
                <w:rFonts w:cstheme="minorHAnsi"/>
                <w:b/>
                <w:sz w:val="18"/>
                <w:szCs w:val="18"/>
                <w:lang w:eastAsia="en-GB"/>
              </w:rPr>
              <w:t>Resource implication</w:t>
            </w:r>
          </w:p>
        </w:tc>
      </w:tr>
      <w:tr w:rsidR="004313CB" w:rsidRPr="002F5BEF" w14:paraId="67B46E17" w14:textId="77777777" w:rsidTr="00FB0131">
        <w:trPr>
          <w:trHeight w:val="340"/>
        </w:trPr>
        <w:tc>
          <w:tcPr>
            <w:tcW w:w="2452" w:type="dxa"/>
            <w:shd w:val="clear" w:color="auto" w:fill="auto"/>
          </w:tcPr>
          <w:p w14:paraId="1154AA5D" w14:textId="7EC92395" w:rsidR="004313CB" w:rsidRPr="004313CB" w:rsidRDefault="004313CB" w:rsidP="0043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cstheme="minorHAnsi"/>
                <w:bCs/>
                <w:color w:val="192834" w:themeColor="text1"/>
                <w:sz w:val="18"/>
                <w:szCs w:val="18"/>
                <w:lang w:eastAsia="en-GB"/>
              </w:rPr>
            </w:pPr>
            <w:r w:rsidRPr="004313CB">
              <w:rPr>
                <w:rFonts w:cstheme="minorHAnsi"/>
                <w:bCs/>
                <w:color w:val="192834" w:themeColor="text1"/>
                <w:sz w:val="18"/>
                <w:szCs w:val="18"/>
                <w:lang w:eastAsia="en-GB"/>
              </w:rPr>
              <w:t>Fall-related death</w:t>
            </w:r>
          </w:p>
        </w:tc>
        <w:tc>
          <w:tcPr>
            <w:tcW w:w="2339" w:type="dxa"/>
            <w:shd w:val="clear" w:color="auto" w:fill="auto"/>
          </w:tcPr>
          <w:p w14:paraId="7818713F" w14:textId="5A984B51" w:rsidR="004313CB" w:rsidRPr="004313CB" w:rsidRDefault="004313CB" w:rsidP="0043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cstheme="minorHAnsi"/>
                <w:bCs/>
                <w:color w:val="192834" w:themeColor="text1"/>
                <w:sz w:val="18"/>
                <w:szCs w:val="18"/>
                <w:lang w:eastAsia="en-GB"/>
              </w:rPr>
            </w:pPr>
            <w:r w:rsidRPr="004313CB">
              <w:rPr>
                <w:rFonts w:cstheme="minorHAnsi"/>
                <w:bCs/>
                <w:color w:val="192834" w:themeColor="text1"/>
                <w:sz w:val="18"/>
                <w:szCs w:val="18"/>
                <w:lang w:eastAsia="en-GB"/>
              </w:rPr>
              <w:t>Locally led patient safety investigation</w:t>
            </w:r>
          </w:p>
        </w:tc>
        <w:tc>
          <w:tcPr>
            <w:tcW w:w="2126" w:type="dxa"/>
            <w:shd w:val="clear" w:color="auto" w:fill="auto"/>
          </w:tcPr>
          <w:p w14:paraId="5CBD7851" w14:textId="2E62F19C" w:rsidR="004313CB" w:rsidRPr="004313CB" w:rsidRDefault="004313CB" w:rsidP="0043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cstheme="minorHAnsi"/>
                <w:bCs/>
                <w:color w:val="192834" w:themeColor="text1"/>
                <w:sz w:val="18"/>
                <w:szCs w:val="18"/>
                <w:lang w:eastAsia="en-GB"/>
              </w:rPr>
            </w:pPr>
            <w:r w:rsidRPr="004313CB">
              <w:rPr>
                <w:rFonts w:cstheme="minorHAnsi"/>
                <w:bCs/>
                <w:color w:val="192834" w:themeColor="text1"/>
                <w:sz w:val="18"/>
                <w:szCs w:val="18"/>
                <w:lang w:eastAsia="en-GB"/>
              </w:rPr>
              <w:t>Dependent on organisational practices.</w:t>
            </w:r>
          </w:p>
        </w:tc>
        <w:tc>
          <w:tcPr>
            <w:tcW w:w="2297" w:type="dxa"/>
            <w:shd w:val="clear" w:color="auto" w:fill="auto"/>
          </w:tcPr>
          <w:p w14:paraId="6BBDB422" w14:textId="1CA1B3DD" w:rsidR="004313CB" w:rsidRPr="004313CB" w:rsidRDefault="004313CB" w:rsidP="0043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cstheme="minorHAnsi"/>
                <w:bCs/>
                <w:color w:val="192834" w:themeColor="text1"/>
                <w:sz w:val="18"/>
                <w:szCs w:val="18"/>
                <w:lang w:eastAsia="en-GB"/>
              </w:rPr>
            </w:pPr>
            <w:r w:rsidRPr="004313CB">
              <w:rPr>
                <w:rFonts w:cstheme="minorHAnsi"/>
                <w:bCs/>
                <w:color w:val="192834" w:themeColor="text1"/>
                <w:sz w:val="18"/>
                <w:szCs w:val="18"/>
                <w:lang w:eastAsia="en-GB"/>
              </w:rPr>
              <w:t xml:space="preserve">Time to complete will vary depending on the complexity of the case. </w:t>
            </w:r>
          </w:p>
        </w:tc>
      </w:tr>
      <w:tr w:rsidR="004313CB" w:rsidRPr="002F5BEF" w14:paraId="1998CA43" w14:textId="77777777" w:rsidTr="00FB0131">
        <w:trPr>
          <w:trHeight w:val="340"/>
        </w:trPr>
        <w:tc>
          <w:tcPr>
            <w:tcW w:w="2452" w:type="dxa"/>
            <w:shd w:val="clear" w:color="auto" w:fill="auto"/>
          </w:tcPr>
          <w:p w14:paraId="0FF05E5F" w14:textId="5610E127" w:rsidR="004313CB" w:rsidRPr="006D0FE1" w:rsidRDefault="004313CB" w:rsidP="0043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cstheme="minorHAnsi"/>
                <w:color w:val="192834" w:themeColor="text1"/>
                <w:sz w:val="18"/>
                <w:szCs w:val="18"/>
                <w:lang w:eastAsia="en-GB"/>
              </w:rPr>
            </w:pPr>
            <w:r w:rsidRPr="006D0FE1">
              <w:rPr>
                <w:rFonts w:cstheme="minorHAnsi"/>
                <w:color w:val="192834" w:themeColor="text1"/>
                <w:sz w:val="18"/>
                <w:szCs w:val="18"/>
                <w:lang w:eastAsia="en-GB"/>
              </w:rPr>
              <w:t>New ‘hot spots’ of falls or fall-related harm.</w:t>
            </w:r>
          </w:p>
        </w:tc>
        <w:tc>
          <w:tcPr>
            <w:tcW w:w="2339" w:type="dxa"/>
            <w:shd w:val="clear" w:color="auto" w:fill="auto"/>
          </w:tcPr>
          <w:p w14:paraId="13611936" w14:textId="208D26CC" w:rsidR="004313CB" w:rsidRPr="006D0FE1" w:rsidRDefault="004313CB" w:rsidP="0043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cstheme="minorHAnsi"/>
                <w:color w:val="192834" w:themeColor="text1"/>
                <w:sz w:val="18"/>
                <w:szCs w:val="18"/>
                <w:lang w:eastAsia="en-GB"/>
              </w:rPr>
            </w:pPr>
            <w:r w:rsidRPr="006D0FE1">
              <w:rPr>
                <w:rFonts w:cstheme="minorHAnsi"/>
                <w:color w:val="192834" w:themeColor="text1"/>
                <w:sz w:val="18"/>
                <w:szCs w:val="18"/>
                <w:lang w:eastAsia="en-GB"/>
              </w:rPr>
              <w:t xml:space="preserve">Thematic review </w:t>
            </w:r>
          </w:p>
        </w:tc>
        <w:tc>
          <w:tcPr>
            <w:tcW w:w="2126" w:type="dxa"/>
            <w:shd w:val="clear" w:color="auto" w:fill="auto"/>
          </w:tcPr>
          <w:p w14:paraId="0F10F706" w14:textId="0502A745" w:rsidR="004313CB" w:rsidRPr="006D0FE1" w:rsidRDefault="004313CB" w:rsidP="0043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cstheme="minorHAnsi"/>
                <w:color w:val="192834" w:themeColor="text1"/>
                <w:sz w:val="18"/>
                <w:szCs w:val="18"/>
                <w:lang w:eastAsia="en-GB"/>
              </w:rPr>
            </w:pPr>
            <w:r w:rsidRPr="006D0FE1">
              <w:rPr>
                <w:rFonts w:cstheme="minorHAnsi"/>
                <w:color w:val="192834" w:themeColor="text1"/>
                <w:sz w:val="18"/>
                <w:szCs w:val="18"/>
                <w:lang w:eastAsia="en-GB"/>
              </w:rPr>
              <w:t>Patient safety lead / falls coordinator / falls lead</w:t>
            </w:r>
          </w:p>
        </w:tc>
        <w:tc>
          <w:tcPr>
            <w:tcW w:w="2297" w:type="dxa"/>
            <w:shd w:val="clear" w:color="auto" w:fill="auto"/>
          </w:tcPr>
          <w:p w14:paraId="18E162D2" w14:textId="5BF7A02F" w:rsidR="004313CB" w:rsidRPr="006D0FE1" w:rsidRDefault="004313CB" w:rsidP="0043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cstheme="minorHAnsi"/>
                <w:color w:val="192834" w:themeColor="text1"/>
                <w:sz w:val="18"/>
                <w:szCs w:val="18"/>
                <w:lang w:eastAsia="en-GB"/>
              </w:rPr>
            </w:pPr>
            <w:r w:rsidRPr="006D0FE1">
              <w:rPr>
                <w:rFonts w:cstheme="minorHAnsi"/>
                <w:color w:val="192834" w:themeColor="text1"/>
                <w:sz w:val="18"/>
                <w:szCs w:val="18"/>
                <w:lang w:eastAsia="en-GB"/>
              </w:rPr>
              <w:t>Time to complete will vary depending on the complexity of the data.</w:t>
            </w:r>
          </w:p>
        </w:tc>
      </w:tr>
      <w:tr w:rsidR="004313CB" w:rsidRPr="002F5BEF" w14:paraId="18713078" w14:textId="77777777" w:rsidTr="00FB0131">
        <w:trPr>
          <w:trHeight w:val="340"/>
        </w:trPr>
        <w:tc>
          <w:tcPr>
            <w:tcW w:w="2452" w:type="dxa"/>
            <w:shd w:val="clear" w:color="auto" w:fill="auto"/>
          </w:tcPr>
          <w:p w14:paraId="141EA1A8" w14:textId="3413D2E9" w:rsidR="004313CB" w:rsidRPr="006D0FE1" w:rsidRDefault="00D832B3" w:rsidP="0043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cstheme="minorHAnsi"/>
                <w:color w:val="192834" w:themeColor="text1"/>
                <w:sz w:val="18"/>
                <w:szCs w:val="18"/>
                <w:lang w:eastAsia="en-GB"/>
              </w:rPr>
            </w:pPr>
            <w:r>
              <w:rPr>
                <w:rFonts w:cstheme="minorHAnsi"/>
                <w:color w:val="192834" w:themeColor="text1"/>
                <w:sz w:val="18"/>
                <w:szCs w:val="18"/>
                <w:lang w:eastAsia="en-GB"/>
              </w:rPr>
              <w:t xml:space="preserve">Selected inpatient falls* </w:t>
            </w:r>
          </w:p>
        </w:tc>
        <w:tc>
          <w:tcPr>
            <w:tcW w:w="2339" w:type="dxa"/>
            <w:shd w:val="clear" w:color="auto" w:fill="auto"/>
          </w:tcPr>
          <w:p w14:paraId="762C69DE" w14:textId="7627B5BB" w:rsidR="004313CB" w:rsidRPr="006D0FE1" w:rsidRDefault="004313CB" w:rsidP="0043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cstheme="minorHAnsi"/>
                <w:color w:val="192834" w:themeColor="text1"/>
                <w:sz w:val="18"/>
                <w:szCs w:val="18"/>
                <w:lang w:eastAsia="en-GB"/>
              </w:rPr>
            </w:pPr>
            <w:r w:rsidRPr="006D0FE1">
              <w:rPr>
                <w:rFonts w:cstheme="minorHAnsi"/>
                <w:color w:val="192834" w:themeColor="text1"/>
                <w:sz w:val="18"/>
                <w:szCs w:val="18"/>
                <w:lang w:eastAsia="en-GB"/>
              </w:rPr>
              <w:t xml:space="preserve">After-action review or </w:t>
            </w:r>
            <w:r w:rsidR="00E25C8E">
              <w:rPr>
                <w:rFonts w:cstheme="minorHAnsi"/>
                <w:color w:val="192834" w:themeColor="text1"/>
                <w:sz w:val="18"/>
                <w:szCs w:val="18"/>
                <w:lang w:eastAsia="en-GB"/>
              </w:rPr>
              <w:t>SWARM</w:t>
            </w:r>
            <w:r w:rsidRPr="006D0FE1">
              <w:rPr>
                <w:rFonts w:cstheme="minorHAnsi"/>
                <w:color w:val="192834" w:themeColor="text1"/>
                <w:sz w:val="18"/>
                <w:szCs w:val="18"/>
                <w:lang w:eastAsia="en-GB"/>
              </w:rPr>
              <w:t xml:space="preserve"> </w:t>
            </w:r>
            <w:r w:rsidR="00E25C8E">
              <w:rPr>
                <w:rFonts w:cstheme="minorHAnsi"/>
                <w:color w:val="192834" w:themeColor="text1"/>
                <w:sz w:val="18"/>
                <w:szCs w:val="18"/>
                <w:lang w:eastAsia="en-GB"/>
              </w:rPr>
              <w:t>huddle</w:t>
            </w:r>
            <w:r w:rsidRPr="006D0FE1">
              <w:rPr>
                <w:rFonts w:cstheme="minorHAnsi"/>
                <w:color w:val="192834" w:themeColor="text1"/>
                <w:sz w:val="18"/>
                <w:szCs w:val="18"/>
                <w:lang w:eastAsia="en-GB"/>
              </w:rPr>
              <w:t xml:space="preserve"> (see NAIF resources)</w:t>
            </w:r>
          </w:p>
        </w:tc>
        <w:tc>
          <w:tcPr>
            <w:tcW w:w="2126" w:type="dxa"/>
            <w:shd w:val="clear" w:color="auto" w:fill="auto"/>
          </w:tcPr>
          <w:p w14:paraId="013E1239" w14:textId="77777777" w:rsidR="004313CB" w:rsidRPr="006D0FE1" w:rsidRDefault="004313CB" w:rsidP="0043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cstheme="minorHAnsi"/>
                <w:color w:val="192834" w:themeColor="text1"/>
                <w:sz w:val="18"/>
                <w:szCs w:val="18"/>
                <w:lang w:eastAsia="en-GB"/>
              </w:rPr>
            </w:pPr>
            <w:r w:rsidRPr="006D0FE1">
              <w:rPr>
                <w:rFonts w:cstheme="minorHAnsi"/>
                <w:color w:val="192834" w:themeColor="text1"/>
                <w:sz w:val="18"/>
                <w:szCs w:val="18"/>
                <w:lang w:eastAsia="en-GB"/>
              </w:rPr>
              <w:t>Trained facilitator</w:t>
            </w:r>
          </w:p>
          <w:p w14:paraId="5164E302" w14:textId="77777777" w:rsidR="004313CB" w:rsidRPr="006D0FE1" w:rsidRDefault="004313CB" w:rsidP="0043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cstheme="minorHAnsi"/>
                <w:color w:val="192834" w:themeColor="text1"/>
                <w:sz w:val="18"/>
                <w:szCs w:val="18"/>
                <w:lang w:eastAsia="en-GB"/>
              </w:rPr>
            </w:pPr>
          </w:p>
          <w:p w14:paraId="20E66090" w14:textId="20096BFB" w:rsidR="004313CB" w:rsidRPr="006D0FE1" w:rsidRDefault="004313CB" w:rsidP="0043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cstheme="minorHAnsi"/>
                <w:color w:val="192834" w:themeColor="text1"/>
                <w:sz w:val="18"/>
                <w:szCs w:val="18"/>
                <w:lang w:eastAsia="en-GB"/>
              </w:rPr>
            </w:pPr>
            <w:r w:rsidRPr="006D0FE1">
              <w:rPr>
                <w:rFonts w:cstheme="minorHAnsi"/>
                <w:color w:val="192834" w:themeColor="text1"/>
                <w:sz w:val="18"/>
                <w:szCs w:val="18"/>
                <w:lang w:eastAsia="en-GB"/>
              </w:rPr>
              <w:t>MDT attendees</w:t>
            </w:r>
          </w:p>
        </w:tc>
        <w:tc>
          <w:tcPr>
            <w:tcW w:w="2297" w:type="dxa"/>
            <w:shd w:val="clear" w:color="auto" w:fill="auto"/>
          </w:tcPr>
          <w:p w14:paraId="6EDA7161" w14:textId="77777777" w:rsidR="004313CB" w:rsidRPr="004313CB" w:rsidRDefault="004313CB" w:rsidP="0043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cstheme="minorHAnsi"/>
                <w:bCs/>
                <w:color w:val="192834" w:themeColor="text1"/>
                <w:sz w:val="18"/>
                <w:szCs w:val="18"/>
                <w:lang w:eastAsia="en-GB"/>
              </w:rPr>
            </w:pPr>
            <w:r w:rsidRPr="004313CB">
              <w:rPr>
                <w:rFonts w:cstheme="minorHAnsi"/>
                <w:bCs/>
                <w:color w:val="192834" w:themeColor="text1"/>
                <w:sz w:val="18"/>
                <w:szCs w:val="18"/>
                <w:lang w:eastAsia="en-GB"/>
              </w:rPr>
              <w:t xml:space="preserve">3 hours (1 hour for meeting and time for preparation and compiling themes. </w:t>
            </w:r>
          </w:p>
          <w:p w14:paraId="4D3C947E" w14:textId="77777777" w:rsidR="004313CB" w:rsidRPr="004313CB" w:rsidRDefault="004313CB" w:rsidP="0043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cstheme="minorHAnsi"/>
                <w:bCs/>
                <w:color w:val="192834" w:themeColor="text1"/>
                <w:sz w:val="18"/>
                <w:szCs w:val="18"/>
                <w:lang w:eastAsia="en-GB"/>
              </w:rPr>
            </w:pPr>
          </w:p>
          <w:p w14:paraId="411331FB" w14:textId="28198229" w:rsidR="004313CB" w:rsidRPr="001348E0" w:rsidRDefault="004313CB" w:rsidP="0043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cstheme="minorHAnsi"/>
                <w:bCs/>
                <w:color w:val="192834" w:themeColor="text1"/>
                <w:sz w:val="18"/>
                <w:szCs w:val="18"/>
                <w:lang w:eastAsia="en-GB"/>
              </w:rPr>
            </w:pPr>
            <w:r w:rsidRPr="004313CB">
              <w:rPr>
                <w:rFonts w:cstheme="minorHAnsi"/>
                <w:bCs/>
                <w:color w:val="192834" w:themeColor="text1"/>
                <w:sz w:val="18"/>
                <w:szCs w:val="18"/>
                <w:lang w:eastAsia="en-GB"/>
              </w:rPr>
              <w:t>1 hour per attendee</w:t>
            </w:r>
          </w:p>
        </w:tc>
      </w:tr>
      <w:tr w:rsidR="006D0FE1" w:rsidRPr="002F5BEF" w14:paraId="5E43CA9D" w14:textId="77777777" w:rsidTr="00FB0131">
        <w:trPr>
          <w:trHeight w:val="340"/>
        </w:trPr>
        <w:tc>
          <w:tcPr>
            <w:tcW w:w="2452" w:type="dxa"/>
            <w:shd w:val="clear" w:color="auto" w:fill="auto"/>
          </w:tcPr>
          <w:p w14:paraId="348934BB" w14:textId="721048DA" w:rsidR="006D0FE1" w:rsidRPr="006D0FE1" w:rsidRDefault="006D0FE1" w:rsidP="006D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cstheme="minorHAnsi"/>
                <w:color w:val="192834" w:themeColor="text1"/>
                <w:sz w:val="18"/>
                <w:szCs w:val="18"/>
                <w:lang w:eastAsia="en-GB"/>
              </w:rPr>
            </w:pPr>
            <w:r w:rsidRPr="006D0FE1">
              <w:rPr>
                <w:rFonts w:cstheme="minorHAnsi"/>
                <w:color w:val="192834" w:themeColor="text1"/>
                <w:sz w:val="18"/>
                <w:szCs w:val="18"/>
                <w:lang w:eastAsia="en-GB"/>
              </w:rPr>
              <w:t xml:space="preserve">Recurrent themes identified from series of structured debriefs / after-action reviews </w:t>
            </w:r>
          </w:p>
        </w:tc>
        <w:tc>
          <w:tcPr>
            <w:tcW w:w="2339" w:type="dxa"/>
            <w:shd w:val="clear" w:color="auto" w:fill="auto"/>
          </w:tcPr>
          <w:p w14:paraId="0EB8C25A" w14:textId="75C7C3BC" w:rsidR="006D0FE1" w:rsidRPr="006D0FE1" w:rsidRDefault="006D0FE1" w:rsidP="006D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cstheme="minorHAnsi"/>
                <w:color w:val="192834" w:themeColor="text1"/>
                <w:sz w:val="18"/>
                <w:szCs w:val="18"/>
                <w:lang w:eastAsia="en-GB"/>
              </w:rPr>
            </w:pPr>
            <w:r w:rsidRPr="006D0FE1">
              <w:rPr>
                <w:rFonts w:cstheme="minorHAnsi"/>
                <w:color w:val="192834" w:themeColor="text1"/>
                <w:sz w:val="18"/>
                <w:szCs w:val="18"/>
                <w:lang w:eastAsia="en-GB"/>
              </w:rPr>
              <w:t>Thematic review or link analysis guide</w:t>
            </w:r>
          </w:p>
        </w:tc>
        <w:tc>
          <w:tcPr>
            <w:tcW w:w="2126" w:type="dxa"/>
            <w:shd w:val="clear" w:color="auto" w:fill="auto"/>
          </w:tcPr>
          <w:p w14:paraId="6104B70F" w14:textId="0BACFCE9" w:rsidR="006D0FE1" w:rsidRPr="006D0FE1" w:rsidRDefault="006D0FE1" w:rsidP="006D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cstheme="minorHAnsi"/>
                <w:color w:val="192834" w:themeColor="text1"/>
                <w:sz w:val="18"/>
                <w:szCs w:val="18"/>
                <w:lang w:eastAsia="en-GB"/>
              </w:rPr>
            </w:pPr>
            <w:r w:rsidRPr="006D0FE1">
              <w:rPr>
                <w:rFonts w:cstheme="minorHAnsi"/>
                <w:color w:val="192834" w:themeColor="text1"/>
                <w:sz w:val="18"/>
                <w:szCs w:val="18"/>
                <w:lang w:eastAsia="en-GB"/>
              </w:rPr>
              <w:t>Patient safety lead/ falls coordinator / falls lead</w:t>
            </w:r>
          </w:p>
        </w:tc>
        <w:tc>
          <w:tcPr>
            <w:tcW w:w="2297" w:type="dxa"/>
            <w:shd w:val="clear" w:color="auto" w:fill="auto"/>
            <w:vAlign w:val="center"/>
          </w:tcPr>
          <w:p w14:paraId="7DBF8283" w14:textId="77777777" w:rsidR="006D0FE1" w:rsidRPr="006D0FE1" w:rsidRDefault="006D0FE1" w:rsidP="006D0FE1">
            <w:pPr>
              <w:rPr>
                <w:rFonts w:cstheme="minorHAnsi"/>
                <w:bCs/>
                <w:color w:val="192834" w:themeColor="text1"/>
                <w:sz w:val="18"/>
                <w:szCs w:val="18"/>
                <w:lang w:eastAsia="en-GB"/>
              </w:rPr>
            </w:pPr>
            <w:r w:rsidRPr="006D0FE1">
              <w:rPr>
                <w:rFonts w:cstheme="minorHAnsi"/>
                <w:bCs/>
                <w:color w:val="192834" w:themeColor="text1"/>
                <w:sz w:val="18"/>
                <w:szCs w:val="18"/>
                <w:lang w:eastAsia="en-GB"/>
              </w:rPr>
              <w:t>Time to complete will vary depending on the complexity of the data.</w:t>
            </w:r>
          </w:p>
          <w:p w14:paraId="0CEF956A" w14:textId="77777777" w:rsidR="006D0FE1" w:rsidRPr="001348E0" w:rsidRDefault="006D0FE1" w:rsidP="006D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cstheme="minorHAnsi"/>
                <w:bCs/>
                <w:color w:val="192834" w:themeColor="text1"/>
                <w:sz w:val="18"/>
                <w:szCs w:val="18"/>
                <w:lang w:eastAsia="en-GB"/>
              </w:rPr>
            </w:pPr>
          </w:p>
        </w:tc>
      </w:tr>
      <w:tr w:rsidR="006D0FE1" w:rsidRPr="002F5BEF" w14:paraId="1DFE1FFB" w14:textId="77777777" w:rsidTr="00FB0131">
        <w:trPr>
          <w:trHeight w:val="340"/>
        </w:trPr>
        <w:tc>
          <w:tcPr>
            <w:tcW w:w="2452" w:type="dxa"/>
            <w:shd w:val="clear" w:color="auto" w:fill="auto"/>
          </w:tcPr>
          <w:p w14:paraId="495D2D9B" w14:textId="778F11EE" w:rsidR="006D0FE1" w:rsidRPr="006D0FE1" w:rsidRDefault="00D832B3" w:rsidP="006D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cstheme="minorHAnsi"/>
                <w:color w:val="192834" w:themeColor="text1"/>
                <w:sz w:val="18"/>
                <w:szCs w:val="18"/>
                <w:lang w:eastAsia="en-GB"/>
              </w:rPr>
            </w:pPr>
            <w:r>
              <w:rPr>
                <w:rFonts w:cstheme="minorHAnsi"/>
                <w:color w:val="192834" w:themeColor="text1"/>
                <w:sz w:val="18"/>
                <w:szCs w:val="18"/>
                <w:lang w:eastAsia="en-GB"/>
              </w:rPr>
              <w:t>Selected</w:t>
            </w:r>
            <w:r w:rsidR="006D0FE1" w:rsidRPr="006D0FE1">
              <w:rPr>
                <w:rFonts w:cstheme="minorHAnsi"/>
                <w:color w:val="192834" w:themeColor="text1"/>
                <w:sz w:val="18"/>
                <w:szCs w:val="18"/>
                <w:lang w:eastAsia="en-GB"/>
              </w:rPr>
              <w:t xml:space="preserve"> inpatient fall</w:t>
            </w:r>
            <w:r>
              <w:rPr>
                <w:rFonts w:cstheme="minorHAnsi"/>
                <w:color w:val="192834" w:themeColor="text1"/>
                <w:sz w:val="18"/>
                <w:szCs w:val="18"/>
                <w:lang w:eastAsia="en-GB"/>
              </w:rPr>
              <w:t xml:space="preserve">s* </w:t>
            </w:r>
          </w:p>
        </w:tc>
        <w:tc>
          <w:tcPr>
            <w:tcW w:w="2339" w:type="dxa"/>
            <w:shd w:val="clear" w:color="auto" w:fill="auto"/>
          </w:tcPr>
          <w:p w14:paraId="16AB6E20" w14:textId="537CC61E" w:rsidR="006D0FE1" w:rsidRPr="006D0FE1" w:rsidRDefault="006D0FE1" w:rsidP="006D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cstheme="minorHAnsi"/>
                <w:color w:val="192834" w:themeColor="text1"/>
                <w:sz w:val="18"/>
                <w:szCs w:val="18"/>
                <w:lang w:eastAsia="en-GB"/>
              </w:rPr>
            </w:pPr>
            <w:r w:rsidRPr="006D0FE1">
              <w:rPr>
                <w:rFonts w:cstheme="minorHAnsi"/>
                <w:color w:val="192834" w:themeColor="text1"/>
                <w:sz w:val="18"/>
                <w:szCs w:val="18"/>
                <w:lang w:eastAsia="en-GB"/>
              </w:rPr>
              <w:t>Hot debrief /</w:t>
            </w:r>
            <w:r w:rsidR="008B2326">
              <w:rPr>
                <w:rFonts w:cstheme="minorHAnsi"/>
                <w:color w:val="192834" w:themeColor="text1"/>
                <w:sz w:val="18"/>
                <w:szCs w:val="18"/>
                <w:lang w:eastAsia="en-GB"/>
              </w:rPr>
              <w:t xml:space="preserve"> post-fall debrief</w:t>
            </w:r>
            <w:r w:rsidRPr="006D0FE1">
              <w:rPr>
                <w:rFonts w:cstheme="minorHAnsi"/>
                <w:color w:val="192834" w:themeColor="text1"/>
                <w:sz w:val="18"/>
                <w:szCs w:val="18"/>
                <w:lang w:eastAsia="en-GB"/>
              </w:rPr>
              <w:t xml:space="preserve"> (see NAIF resources)</w:t>
            </w:r>
          </w:p>
        </w:tc>
        <w:tc>
          <w:tcPr>
            <w:tcW w:w="2126" w:type="dxa"/>
            <w:shd w:val="clear" w:color="auto" w:fill="auto"/>
          </w:tcPr>
          <w:p w14:paraId="49AC7ACC" w14:textId="7DAC7DFD" w:rsidR="006D0FE1" w:rsidRPr="006D0FE1" w:rsidRDefault="006D0FE1" w:rsidP="006D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cstheme="minorHAnsi"/>
                <w:color w:val="192834" w:themeColor="text1"/>
                <w:sz w:val="18"/>
                <w:szCs w:val="18"/>
                <w:lang w:eastAsia="en-GB"/>
              </w:rPr>
            </w:pPr>
            <w:r w:rsidRPr="006D0FE1">
              <w:rPr>
                <w:rFonts w:cstheme="minorHAnsi"/>
                <w:color w:val="192834" w:themeColor="text1"/>
                <w:sz w:val="18"/>
                <w:szCs w:val="18"/>
                <w:lang w:eastAsia="en-GB"/>
              </w:rPr>
              <w:t>Staff present at the time of the fall</w:t>
            </w:r>
          </w:p>
        </w:tc>
        <w:tc>
          <w:tcPr>
            <w:tcW w:w="2297" w:type="dxa"/>
            <w:shd w:val="clear" w:color="auto" w:fill="auto"/>
            <w:vAlign w:val="center"/>
          </w:tcPr>
          <w:p w14:paraId="78EFAE49" w14:textId="78CE78F9" w:rsidR="006D0FE1" w:rsidRPr="001348E0" w:rsidRDefault="006D0FE1" w:rsidP="006D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cstheme="minorHAnsi"/>
                <w:b/>
                <w:color w:val="192834" w:themeColor="text1"/>
                <w:sz w:val="18"/>
                <w:szCs w:val="18"/>
                <w:lang w:eastAsia="en-GB"/>
              </w:rPr>
            </w:pPr>
            <w:r w:rsidRPr="006D0FE1">
              <w:rPr>
                <w:rFonts w:cstheme="minorHAnsi"/>
                <w:color w:val="192834" w:themeColor="text1"/>
                <w:sz w:val="18"/>
                <w:szCs w:val="18"/>
                <w:lang w:eastAsia="en-GB"/>
              </w:rPr>
              <w:t>~20mins</w:t>
            </w:r>
          </w:p>
        </w:tc>
      </w:tr>
      <w:tr w:rsidR="006D0FE1" w:rsidRPr="002F5BEF" w14:paraId="2380FC11" w14:textId="77777777" w:rsidTr="00FB0131">
        <w:trPr>
          <w:trHeight w:val="340"/>
        </w:trPr>
        <w:tc>
          <w:tcPr>
            <w:tcW w:w="2452" w:type="dxa"/>
            <w:shd w:val="clear" w:color="auto" w:fill="auto"/>
          </w:tcPr>
          <w:p w14:paraId="391DA498" w14:textId="3A3FAC78" w:rsidR="006D0FE1" w:rsidRPr="006D0FE1" w:rsidRDefault="006D0FE1" w:rsidP="006D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cstheme="minorHAnsi"/>
                <w:color w:val="192834" w:themeColor="text1"/>
                <w:sz w:val="18"/>
                <w:szCs w:val="18"/>
                <w:lang w:eastAsia="en-GB"/>
              </w:rPr>
            </w:pPr>
            <w:r w:rsidRPr="006D0FE1">
              <w:rPr>
                <w:rFonts w:cstheme="minorHAnsi"/>
                <w:color w:val="192834" w:themeColor="text1"/>
                <w:sz w:val="18"/>
                <w:szCs w:val="18"/>
                <w:lang w:eastAsia="en-GB"/>
              </w:rPr>
              <w:t xml:space="preserve">Areas of multi-factorial assessment or post-fall management that require attention identified in NAIF data. </w:t>
            </w:r>
          </w:p>
        </w:tc>
        <w:tc>
          <w:tcPr>
            <w:tcW w:w="2339" w:type="dxa"/>
            <w:shd w:val="clear" w:color="auto" w:fill="auto"/>
          </w:tcPr>
          <w:p w14:paraId="41402ED7" w14:textId="6C73B659" w:rsidR="006D0FE1" w:rsidRPr="006D0FE1" w:rsidRDefault="006D0FE1" w:rsidP="006D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cstheme="minorHAnsi"/>
                <w:color w:val="192834" w:themeColor="text1"/>
                <w:sz w:val="18"/>
                <w:szCs w:val="18"/>
                <w:lang w:eastAsia="en-GB"/>
              </w:rPr>
            </w:pPr>
            <w:r w:rsidRPr="006D0FE1">
              <w:rPr>
                <w:rFonts w:cstheme="minorHAnsi"/>
                <w:color w:val="192834" w:themeColor="text1"/>
                <w:sz w:val="18"/>
                <w:szCs w:val="18"/>
                <w:lang w:eastAsia="en-GB"/>
              </w:rPr>
              <w:t xml:space="preserve">Work system </w:t>
            </w:r>
            <w:proofErr w:type="gramStart"/>
            <w:r w:rsidRPr="006D0FE1">
              <w:rPr>
                <w:rFonts w:cstheme="minorHAnsi"/>
                <w:color w:val="192834" w:themeColor="text1"/>
                <w:sz w:val="18"/>
                <w:szCs w:val="18"/>
                <w:lang w:eastAsia="en-GB"/>
              </w:rPr>
              <w:t>scan  /</w:t>
            </w:r>
            <w:proofErr w:type="gramEnd"/>
            <w:r w:rsidRPr="006D0FE1">
              <w:rPr>
                <w:rFonts w:cstheme="minorHAnsi"/>
                <w:color w:val="192834" w:themeColor="text1"/>
                <w:sz w:val="18"/>
                <w:szCs w:val="18"/>
                <w:lang w:eastAsia="en-GB"/>
              </w:rPr>
              <w:t xml:space="preserve"> quality improvement project.</w:t>
            </w:r>
          </w:p>
        </w:tc>
        <w:tc>
          <w:tcPr>
            <w:tcW w:w="2126" w:type="dxa"/>
            <w:shd w:val="clear" w:color="auto" w:fill="auto"/>
          </w:tcPr>
          <w:p w14:paraId="5651BCDB" w14:textId="700B05E6" w:rsidR="006D0FE1" w:rsidRPr="006D0FE1" w:rsidRDefault="006D0FE1" w:rsidP="006D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cstheme="minorHAnsi"/>
                <w:color w:val="192834" w:themeColor="text1"/>
                <w:sz w:val="18"/>
                <w:szCs w:val="18"/>
                <w:lang w:eastAsia="en-GB"/>
              </w:rPr>
            </w:pPr>
            <w:r w:rsidRPr="006D0FE1">
              <w:rPr>
                <w:rFonts w:cstheme="minorHAnsi"/>
                <w:color w:val="192834" w:themeColor="text1"/>
                <w:sz w:val="18"/>
                <w:szCs w:val="18"/>
                <w:lang w:eastAsia="en-GB"/>
              </w:rPr>
              <w:t>Falls lead / improvement lead / patient safety lead</w:t>
            </w:r>
          </w:p>
        </w:tc>
        <w:tc>
          <w:tcPr>
            <w:tcW w:w="2297" w:type="dxa"/>
            <w:shd w:val="clear" w:color="auto" w:fill="auto"/>
            <w:vAlign w:val="center"/>
          </w:tcPr>
          <w:p w14:paraId="18C6F3BB" w14:textId="77051438" w:rsidR="006D0FE1" w:rsidRPr="001348E0" w:rsidRDefault="006D0FE1" w:rsidP="006D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cstheme="minorHAnsi"/>
                <w:b/>
                <w:color w:val="192834" w:themeColor="text1"/>
                <w:sz w:val="18"/>
                <w:szCs w:val="18"/>
                <w:lang w:eastAsia="en-GB"/>
              </w:rPr>
            </w:pPr>
            <w:r w:rsidRPr="006D0FE1">
              <w:rPr>
                <w:rFonts w:cstheme="minorHAnsi"/>
                <w:color w:val="192834" w:themeColor="text1"/>
                <w:sz w:val="18"/>
                <w:szCs w:val="18"/>
                <w:lang w:eastAsia="en-GB"/>
              </w:rPr>
              <w:t>Time to complete will vary.</w:t>
            </w:r>
          </w:p>
        </w:tc>
      </w:tr>
    </w:tbl>
    <w:p w14:paraId="25570748" w14:textId="36457DCC" w:rsidR="00956EB5" w:rsidRPr="00956EB5" w:rsidRDefault="00D832B3" w:rsidP="00956EB5">
      <w:pPr>
        <w:pStyle w:val="Bodycopy"/>
        <w:spacing w:line="240" w:lineRule="auto"/>
        <w:rPr>
          <w:sz w:val="20"/>
          <w:szCs w:val="20"/>
        </w:rPr>
      </w:pPr>
      <w:r w:rsidRPr="00956EB5">
        <w:rPr>
          <w:sz w:val="20"/>
          <w:szCs w:val="20"/>
        </w:rPr>
        <w:t>*</w:t>
      </w:r>
      <w:r w:rsidR="00956EB5" w:rsidRPr="00956EB5">
        <w:rPr>
          <w:sz w:val="20"/>
          <w:szCs w:val="20"/>
        </w:rPr>
        <w:t xml:space="preserve">The </w:t>
      </w:r>
      <w:r w:rsidR="00956EB5">
        <w:rPr>
          <w:sz w:val="20"/>
          <w:szCs w:val="20"/>
        </w:rPr>
        <w:t xml:space="preserve">decision as to which </w:t>
      </w:r>
      <w:r w:rsidR="00956EB5" w:rsidRPr="00956EB5">
        <w:rPr>
          <w:sz w:val="20"/>
          <w:szCs w:val="20"/>
        </w:rPr>
        <w:t xml:space="preserve">falls </w:t>
      </w:r>
      <w:r w:rsidR="00956EB5">
        <w:rPr>
          <w:sz w:val="20"/>
          <w:szCs w:val="20"/>
        </w:rPr>
        <w:t>are</w:t>
      </w:r>
      <w:r w:rsidR="00956EB5" w:rsidRPr="00956EB5">
        <w:rPr>
          <w:sz w:val="20"/>
          <w:szCs w:val="20"/>
        </w:rPr>
        <w:t xml:space="preserve"> explored through</w:t>
      </w:r>
      <w:r w:rsidR="006A073A">
        <w:rPr>
          <w:sz w:val="20"/>
          <w:szCs w:val="20"/>
        </w:rPr>
        <w:t xml:space="preserve"> post-fall debriefs</w:t>
      </w:r>
      <w:r w:rsidR="00956EB5" w:rsidRPr="00956EB5">
        <w:rPr>
          <w:sz w:val="20"/>
          <w:szCs w:val="20"/>
        </w:rPr>
        <w:t xml:space="preserve"> or structured </w:t>
      </w:r>
      <w:r w:rsidR="006A073A">
        <w:rPr>
          <w:sz w:val="20"/>
          <w:szCs w:val="20"/>
        </w:rPr>
        <w:t>post-fall reviews</w:t>
      </w:r>
      <w:r w:rsidR="00956EB5" w:rsidRPr="00956EB5">
        <w:rPr>
          <w:sz w:val="20"/>
          <w:szCs w:val="20"/>
        </w:rPr>
        <w:t xml:space="preserve"> should be based on the </w:t>
      </w:r>
      <w:r w:rsidR="00956EB5">
        <w:rPr>
          <w:sz w:val="20"/>
          <w:szCs w:val="20"/>
        </w:rPr>
        <w:t xml:space="preserve">findings </w:t>
      </w:r>
      <w:r w:rsidR="00956EB5" w:rsidRPr="00956EB5">
        <w:rPr>
          <w:sz w:val="20"/>
          <w:szCs w:val="20"/>
        </w:rPr>
        <w:t>of</w:t>
      </w:r>
      <w:r w:rsidR="00956EB5">
        <w:rPr>
          <w:sz w:val="20"/>
          <w:szCs w:val="20"/>
        </w:rPr>
        <w:t xml:space="preserve"> the</w:t>
      </w:r>
      <w:r w:rsidR="00956EB5" w:rsidRPr="00956EB5">
        <w:rPr>
          <w:sz w:val="20"/>
          <w:szCs w:val="20"/>
        </w:rPr>
        <w:t xml:space="preserve"> planning work including the examination of patient safety data </w:t>
      </w:r>
      <w:r w:rsidR="00956EB5">
        <w:rPr>
          <w:sz w:val="20"/>
          <w:szCs w:val="20"/>
        </w:rPr>
        <w:t>and the</w:t>
      </w:r>
      <w:r w:rsidR="00956EB5" w:rsidRPr="00956EB5">
        <w:rPr>
          <w:sz w:val="20"/>
          <w:szCs w:val="20"/>
        </w:rPr>
        <w:t xml:space="preserve"> description of safety issues demonstrated by th</w:t>
      </w:r>
      <w:r w:rsidR="00956EB5">
        <w:rPr>
          <w:sz w:val="20"/>
          <w:szCs w:val="20"/>
        </w:rPr>
        <w:t>at</w:t>
      </w:r>
      <w:r w:rsidR="00956EB5" w:rsidRPr="00956EB5">
        <w:rPr>
          <w:sz w:val="20"/>
          <w:szCs w:val="20"/>
        </w:rPr>
        <w:t xml:space="preserve"> data. Therefore, rather than decide on a</w:t>
      </w:r>
      <w:r w:rsidR="00956EB5">
        <w:rPr>
          <w:sz w:val="20"/>
          <w:szCs w:val="20"/>
        </w:rPr>
        <w:t xml:space="preserve"> response</w:t>
      </w:r>
      <w:r w:rsidR="00956EB5" w:rsidRPr="00956EB5">
        <w:rPr>
          <w:sz w:val="20"/>
          <w:szCs w:val="20"/>
        </w:rPr>
        <w:t xml:space="preserve"> based on the degree of harm caused by a fall, responses </w:t>
      </w:r>
      <w:r w:rsidR="00F57A56">
        <w:rPr>
          <w:sz w:val="20"/>
          <w:szCs w:val="20"/>
        </w:rPr>
        <w:t xml:space="preserve">should be guided by the data for example, focusing on </w:t>
      </w:r>
      <w:r w:rsidR="00956EB5" w:rsidRPr="00956EB5">
        <w:rPr>
          <w:sz w:val="20"/>
          <w:szCs w:val="20"/>
        </w:rPr>
        <w:t xml:space="preserve">falls </w:t>
      </w:r>
      <w:r w:rsidR="00956EB5">
        <w:rPr>
          <w:sz w:val="20"/>
          <w:szCs w:val="20"/>
        </w:rPr>
        <w:t>that occur</w:t>
      </w:r>
      <w:r w:rsidR="00F57A56">
        <w:rPr>
          <w:sz w:val="20"/>
          <w:szCs w:val="20"/>
        </w:rPr>
        <w:t xml:space="preserve"> in a</w:t>
      </w:r>
      <w:r w:rsidR="00956EB5" w:rsidRPr="00956EB5">
        <w:rPr>
          <w:sz w:val="20"/>
          <w:szCs w:val="20"/>
        </w:rPr>
        <w:t xml:space="preserve"> </w:t>
      </w:r>
      <w:r w:rsidR="00F57A56">
        <w:rPr>
          <w:sz w:val="20"/>
          <w:szCs w:val="20"/>
        </w:rPr>
        <w:t>specific</w:t>
      </w:r>
      <w:r w:rsidR="00956EB5" w:rsidRPr="00956EB5">
        <w:rPr>
          <w:sz w:val="20"/>
          <w:szCs w:val="20"/>
        </w:rPr>
        <w:t xml:space="preserve"> location or that relate to a </w:t>
      </w:r>
      <w:r w:rsidR="00355EBB">
        <w:rPr>
          <w:sz w:val="20"/>
          <w:szCs w:val="20"/>
        </w:rPr>
        <w:t>particular</w:t>
      </w:r>
      <w:r w:rsidR="00956EB5" w:rsidRPr="00956EB5">
        <w:rPr>
          <w:sz w:val="20"/>
          <w:szCs w:val="20"/>
        </w:rPr>
        <w:t xml:space="preserve"> activity. </w:t>
      </w:r>
    </w:p>
    <w:p w14:paraId="10CF72AA" w14:textId="016E8F38" w:rsidR="00956EB5" w:rsidRDefault="00956EB5" w:rsidP="00956EB5">
      <w:pPr>
        <w:pStyle w:val="Bodycopy"/>
      </w:pPr>
    </w:p>
    <w:p w14:paraId="0979184F" w14:textId="77777777" w:rsidR="00956EB5" w:rsidRDefault="00956EB5" w:rsidP="00956EB5">
      <w:pPr>
        <w:pStyle w:val="Bodycopy"/>
      </w:pPr>
    </w:p>
    <w:p w14:paraId="3C1981D0" w14:textId="77777777" w:rsidR="006C582E" w:rsidRDefault="006C582E" w:rsidP="00B328D6">
      <w:pPr>
        <w:pStyle w:val="Sectionheading"/>
        <w:rPr>
          <w:color w:val="59D8A1" w:themeColor="accent3"/>
        </w:rPr>
      </w:pPr>
    </w:p>
    <w:p w14:paraId="022B88CB" w14:textId="46AFCDC6" w:rsidR="00E57EDA" w:rsidRPr="00B328D6" w:rsidRDefault="00E57EDA" w:rsidP="00B328D6">
      <w:pPr>
        <w:pStyle w:val="Sectionheading"/>
        <w:rPr>
          <w:color w:val="59D8A1" w:themeColor="accent3"/>
        </w:rPr>
      </w:pPr>
      <w:r w:rsidRPr="00B328D6">
        <w:rPr>
          <w:color w:val="59D8A1" w:themeColor="accent3"/>
        </w:rPr>
        <w:lastRenderedPageBreak/>
        <w:t>NAIF resources</w:t>
      </w:r>
    </w:p>
    <w:p w14:paraId="31976236" w14:textId="5CB1DB45" w:rsidR="00E57EDA" w:rsidRDefault="00880BFF" w:rsidP="00E57EDA">
      <w:pPr>
        <w:pStyle w:val="ListParagraph"/>
        <w:numPr>
          <w:ilvl w:val="0"/>
          <w:numId w:val="18"/>
        </w:numPr>
        <w:shd w:val="clear" w:color="auto" w:fill="FFFFFF"/>
        <w:spacing w:before="100" w:beforeAutospacing="1" w:after="100" w:afterAutospacing="1"/>
        <w:rPr>
          <w:rFonts w:ascii="Calibri" w:eastAsia="Times New Roman" w:hAnsi="Calibri" w:cs="Calibri"/>
          <w:color w:val="000000"/>
          <w:lang w:eastAsia="en-GB"/>
        </w:rPr>
      </w:pPr>
      <w:hyperlink r:id="rId18" w:history="1">
        <w:r w:rsidR="00E57EDA" w:rsidRPr="00E57EDA">
          <w:rPr>
            <w:rStyle w:val="Hyperlink"/>
            <w:rFonts w:ascii="Calibri" w:eastAsia="Times New Roman" w:hAnsi="Calibri" w:cs="Calibri"/>
            <w:lang w:eastAsia="en-GB"/>
          </w:rPr>
          <w:t>National and trust reports</w:t>
        </w:r>
      </w:hyperlink>
    </w:p>
    <w:p w14:paraId="2FC943DC" w14:textId="026DCE23" w:rsidR="00E57EDA" w:rsidRDefault="00880BFF" w:rsidP="00E57EDA">
      <w:pPr>
        <w:pStyle w:val="ListParagraph"/>
        <w:numPr>
          <w:ilvl w:val="0"/>
          <w:numId w:val="18"/>
        </w:numPr>
        <w:shd w:val="clear" w:color="auto" w:fill="FFFFFF"/>
        <w:spacing w:before="100" w:beforeAutospacing="1" w:after="100" w:afterAutospacing="1"/>
        <w:rPr>
          <w:rFonts w:ascii="Calibri" w:eastAsia="Times New Roman" w:hAnsi="Calibri" w:cs="Calibri"/>
          <w:color w:val="000000"/>
          <w:lang w:eastAsia="en-GB"/>
        </w:rPr>
      </w:pPr>
      <w:hyperlink r:id="rId19" w:history="1">
        <w:r w:rsidR="00E57EDA" w:rsidRPr="00E57EDA">
          <w:rPr>
            <w:rStyle w:val="Hyperlink"/>
            <w:rFonts w:ascii="Calibri" w:eastAsia="Times New Roman" w:hAnsi="Calibri" w:cs="Calibri"/>
            <w:lang w:eastAsia="en-GB"/>
          </w:rPr>
          <w:t>Live NAIF KPI data</w:t>
        </w:r>
      </w:hyperlink>
    </w:p>
    <w:p w14:paraId="4989C6D7" w14:textId="697D039F" w:rsidR="00E57EDA" w:rsidRDefault="00880BFF" w:rsidP="00E57EDA">
      <w:pPr>
        <w:pStyle w:val="ListParagraph"/>
        <w:numPr>
          <w:ilvl w:val="0"/>
          <w:numId w:val="18"/>
        </w:numPr>
        <w:shd w:val="clear" w:color="auto" w:fill="FFFFFF"/>
        <w:spacing w:before="100" w:beforeAutospacing="1" w:after="100" w:afterAutospacing="1"/>
        <w:rPr>
          <w:rFonts w:ascii="Calibri" w:eastAsia="Times New Roman" w:hAnsi="Calibri" w:cs="Calibri"/>
          <w:color w:val="000000"/>
          <w:lang w:eastAsia="en-GB"/>
        </w:rPr>
      </w:pPr>
      <w:hyperlink r:id="rId20" w:history="1">
        <w:proofErr w:type="spellStart"/>
        <w:r w:rsidR="00E57EDA" w:rsidRPr="00E57EDA">
          <w:rPr>
            <w:rStyle w:val="Hyperlink"/>
            <w:rFonts w:ascii="Calibri" w:eastAsia="Times New Roman" w:hAnsi="Calibri" w:cs="Calibri"/>
            <w:lang w:eastAsia="en-GB"/>
          </w:rPr>
          <w:t>Fallsafe</w:t>
        </w:r>
        <w:proofErr w:type="spellEnd"/>
        <w:r w:rsidR="00E57EDA" w:rsidRPr="00E57EDA">
          <w:rPr>
            <w:rStyle w:val="Hyperlink"/>
            <w:rFonts w:ascii="Calibri" w:eastAsia="Times New Roman" w:hAnsi="Calibri" w:cs="Calibri"/>
            <w:lang w:eastAsia="en-GB"/>
          </w:rPr>
          <w:t xml:space="preserve"> resources</w:t>
        </w:r>
      </w:hyperlink>
    </w:p>
    <w:p w14:paraId="7EB2328C" w14:textId="77777777" w:rsidR="00E57EDA" w:rsidRPr="006C582E" w:rsidRDefault="006C582E" w:rsidP="00E57EDA">
      <w:pPr>
        <w:pStyle w:val="ListParagraph"/>
        <w:numPr>
          <w:ilvl w:val="0"/>
          <w:numId w:val="18"/>
        </w:numPr>
        <w:shd w:val="clear" w:color="auto" w:fill="FFFFFF"/>
        <w:spacing w:before="100" w:beforeAutospacing="1" w:after="100" w:afterAutospacing="1"/>
        <w:rPr>
          <w:rStyle w:val="Hyperlink"/>
          <w:rFonts w:ascii="Calibri" w:eastAsia="Times New Roman" w:hAnsi="Calibri" w:cs="Calibri"/>
          <w:lang w:eastAsia="en-GB"/>
        </w:rPr>
      </w:pPr>
      <w:r>
        <w:rPr>
          <w:rFonts w:ascii="Calibri" w:eastAsia="Times New Roman" w:hAnsi="Calibri" w:cs="Calibri"/>
          <w:color w:val="000000"/>
          <w:lang w:eastAsia="en-GB"/>
        </w:rPr>
        <w:fldChar w:fldCharType="begin"/>
      </w:r>
      <w:r>
        <w:rPr>
          <w:rFonts w:ascii="Calibri" w:eastAsia="Times New Roman" w:hAnsi="Calibri" w:cs="Calibri"/>
          <w:color w:val="000000"/>
          <w:lang w:eastAsia="en-GB"/>
        </w:rPr>
        <w:instrText>HYPERLINK "https://fffap.org.uk/fffap/naifrep.nsf/docs/Downloads"</w:instrText>
      </w:r>
      <w:r>
        <w:rPr>
          <w:rFonts w:ascii="Calibri" w:eastAsia="Times New Roman" w:hAnsi="Calibri" w:cs="Calibri"/>
          <w:color w:val="000000"/>
          <w:lang w:eastAsia="en-GB"/>
        </w:rPr>
      </w:r>
      <w:r>
        <w:rPr>
          <w:rFonts w:ascii="Calibri" w:eastAsia="Times New Roman" w:hAnsi="Calibri" w:cs="Calibri"/>
          <w:color w:val="000000"/>
          <w:lang w:eastAsia="en-GB"/>
        </w:rPr>
        <w:fldChar w:fldCharType="separate"/>
      </w:r>
      <w:r w:rsidR="008B2326" w:rsidRPr="006C582E">
        <w:rPr>
          <w:rStyle w:val="Hyperlink"/>
          <w:rFonts w:ascii="Calibri" w:eastAsia="Times New Roman" w:hAnsi="Calibri" w:cs="Calibri"/>
          <w:lang w:eastAsia="en-GB"/>
        </w:rPr>
        <w:t>Post-Fall</w:t>
      </w:r>
      <w:r w:rsidR="00E57EDA" w:rsidRPr="006C582E">
        <w:rPr>
          <w:rStyle w:val="Hyperlink"/>
          <w:rFonts w:ascii="Calibri" w:eastAsia="Times New Roman" w:hAnsi="Calibri" w:cs="Calibri"/>
          <w:lang w:eastAsia="en-GB"/>
        </w:rPr>
        <w:t xml:space="preserve"> Debrief </w:t>
      </w:r>
    </w:p>
    <w:p w14:paraId="154A1268" w14:textId="77777777" w:rsidR="00E57EDA" w:rsidRPr="006C582E" w:rsidRDefault="008B2326" w:rsidP="00E57EDA">
      <w:pPr>
        <w:pStyle w:val="ListParagraph"/>
        <w:numPr>
          <w:ilvl w:val="0"/>
          <w:numId w:val="18"/>
        </w:numPr>
        <w:shd w:val="clear" w:color="auto" w:fill="FFFFFF"/>
        <w:spacing w:before="100" w:beforeAutospacing="1" w:after="100" w:afterAutospacing="1"/>
        <w:rPr>
          <w:rStyle w:val="Hyperlink"/>
          <w:rFonts w:ascii="Calibri" w:eastAsia="Times New Roman" w:hAnsi="Calibri" w:cs="Calibri"/>
          <w:lang w:eastAsia="en-GB"/>
        </w:rPr>
      </w:pPr>
      <w:r w:rsidRPr="006C582E">
        <w:rPr>
          <w:rStyle w:val="Hyperlink"/>
          <w:rFonts w:ascii="Calibri" w:eastAsia="Times New Roman" w:hAnsi="Calibri" w:cs="Calibri"/>
          <w:lang w:eastAsia="en-GB"/>
        </w:rPr>
        <w:t>Post-Fall</w:t>
      </w:r>
      <w:r w:rsidR="00E57EDA" w:rsidRPr="006C582E">
        <w:rPr>
          <w:rStyle w:val="Hyperlink"/>
          <w:rFonts w:ascii="Calibri" w:eastAsia="Times New Roman" w:hAnsi="Calibri" w:cs="Calibri"/>
          <w:lang w:eastAsia="en-GB"/>
        </w:rPr>
        <w:t xml:space="preserve"> Debrief help </w:t>
      </w:r>
      <w:proofErr w:type="gramStart"/>
      <w:r w:rsidR="00E57EDA" w:rsidRPr="006C582E">
        <w:rPr>
          <w:rStyle w:val="Hyperlink"/>
          <w:rFonts w:ascii="Calibri" w:eastAsia="Times New Roman" w:hAnsi="Calibri" w:cs="Calibri"/>
          <w:lang w:eastAsia="en-GB"/>
        </w:rPr>
        <w:t>notes</w:t>
      </w:r>
      <w:proofErr w:type="gramEnd"/>
    </w:p>
    <w:p w14:paraId="55B0E8D6" w14:textId="77777777" w:rsidR="00E57EDA" w:rsidRPr="006C582E" w:rsidRDefault="00E25C8E" w:rsidP="00E57EDA">
      <w:pPr>
        <w:pStyle w:val="ListParagraph"/>
        <w:numPr>
          <w:ilvl w:val="0"/>
          <w:numId w:val="18"/>
        </w:numPr>
        <w:shd w:val="clear" w:color="auto" w:fill="FFFFFF"/>
        <w:spacing w:before="100" w:beforeAutospacing="1" w:after="100" w:afterAutospacing="1"/>
        <w:rPr>
          <w:rStyle w:val="Hyperlink"/>
          <w:rFonts w:ascii="Calibri" w:eastAsia="Times New Roman" w:hAnsi="Calibri" w:cs="Calibri"/>
          <w:lang w:eastAsia="en-GB"/>
        </w:rPr>
      </w:pPr>
      <w:r w:rsidRPr="006C582E">
        <w:rPr>
          <w:rStyle w:val="Hyperlink"/>
          <w:rFonts w:ascii="Calibri" w:eastAsia="Times New Roman" w:hAnsi="Calibri" w:cs="Calibri"/>
          <w:lang w:eastAsia="en-GB"/>
        </w:rPr>
        <w:t>Post-Fall S</w:t>
      </w:r>
      <w:r w:rsidR="006C582E">
        <w:rPr>
          <w:rStyle w:val="Hyperlink"/>
          <w:rFonts w:ascii="Calibri" w:eastAsia="Times New Roman" w:hAnsi="Calibri" w:cs="Calibri"/>
          <w:lang w:eastAsia="en-GB"/>
        </w:rPr>
        <w:t>WARM</w:t>
      </w:r>
      <w:r w:rsidRPr="006C582E">
        <w:rPr>
          <w:rStyle w:val="Hyperlink"/>
          <w:rFonts w:ascii="Calibri" w:eastAsia="Times New Roman" w:hAnsi="Calibri" w:cs="Calibri"/>
          <w:lang w:eastAsia="en-GB"/>
        </w:rPr>
        <w:t xml:space="preserve"> Huddle</w:t>
      </w:r>
    </w:p>
    <w:p w14:paraId="7EE13766" w14:textId="77777777" w:rsidR="00E57EDA" w:rsidRPr="006C582E" w:rsidRDefault="00E57EDA" w:rsidP="00E57EDA">
      <w:pPr>
        <w:pStyle w:val="ListParagraph"/>
        <w:numPr>
          <w:ilvl w:val="0"/>
          <w:numId w:val="18"/>
        </w:numPr>
        <w:shd w:val="clear" w:color="auto" w:fill="FFFFFF"/>
        <w:spacing w:before="100" w:beforeAutospacing="1" w:after="100" w:afterAutospacing="1"/>
        <w:rPr>
          <w:rStyle w:val="Hyperlink"/>
          <w:rFonts w:ascii="Calibri" w:eastAsia="Times New Roman" w:hAnsi="Calibri" w:cs="Calibri"/>
          <w:lang w:eastAsia="en-GB"/>
        </w:rPr>
      </w:pPr>
      <w:r w:rsidRPr="006C582E">
        <w:rPr>
          <w:rStyle w:val="Hyperlink"/>
          <w:rFonts w:ascii="Calibri" w:eastAsia="Times New Roman" w:hAnsi="Calibri" w:cs="Calibri"/>
          <w:lang w:eastAsia="en-GB"/>
        </w:rPr>
        <w:t>Post</w:t>
      </w:r>
      <w:r w:rsidR="00E25C8E" w:rsidRPr="006C582E">
        <w:rPr>
          <w:rStyle w:val="Hyperlink"/>
          <w:rFonts w:ascii="Calibri" w:eastAsia="Times New Roman" w:hAnsi="Calibri" w:cs="Calibri"/>
          <w:lang w:eastAsia="en-GB"/>
        </w:rPr>
        <w:t>-</w:t>
      </w:r>
      <w:r w:rsidRPr="006C582E">
        <w:rPr>
          <w:rStyle w:val="Hyperlink"/>
          <w:rFonts w:ascii="Calibri" w:eastAsia="Times New Roman" w:hAnsi="Calibri" w:cs="Calibri"/>
          <w:lang w:eastAsia="en-GB"/>
        </w:rPr>
        <w:t>Fall</w:t>
      </w:r>
      <w:r w:rsidR="00E25C8E" w:rsidRPr="006C582E">
        <w:rPr>
          <w:rStyle w:val="Hyperlink"/>
          <w:rFonts w:ascii="Calibri" w:eastAsia="Times New Roman" w:hAnsi="Calibri" w:cs="Calibri"/>
          <w:lang w:eastAsia="en-GB"/>
        </w:rPr>
        <w:t xml:space="preserve"> S</w:t>
      </w:r>
      <w:r w:rsidR="006C582E">
        <w:rPr>
          <w:rStyle w:val="Hyperlink"/>
          <w:rFonts w:ascii="Calibri" w:eastAsia="Times New Roman" w:hAnsi="Calibri" w:cs="Calibri"/>
          <w:lang w:eastAsia="en-GB"/>
        </w:rPr>
        <w:t>WARM</w:t>
      </w:r>
      <w:r w:rsidR="00E25C8E" w:rsidRPr="006C582E">
        <w:rPr>
          <w:rStyle w:val="Hyperlink"/>
          <w:rFonts w:ascii="Calibri" w:eastAsia="Times New Roman" w:hAnsi="Calibri" w:cs="Calibri"/>
          <w:lang w:eastAsia="en-GB"/>
        </w:rPr>
        <w:t xml:space="preserve"> Huddle</w:t>
      </w:r>
      <w:r w:rsidRPr="006C582E">
        <w:rPr>
          <w:rStyle w:val="Hyperlink"/>
          <w:rFonts w:ascii="Calibri" w:eastAsia="Times New Roman" w:hAnsi="Calibri" w:cs="Calibri"/>
          <w:lang w:eastAsia="en-GB"/>
        </w:rPr>
        <w:t xml:space="preserve"> help </w:t>
      </w:r>
      <w:proofErr w:type="gramStart"/>
      <w:r w:rsidRPr="006C582E">
        <w:rPr>
          <w:rStyle w:val="Hyperlink"/>
          <w:rFonts w:ascii="Calibri" w:eastAsia="Times New Roman" w:hAnsi="Calibri" w:cs="Calibri"/>
          <w:lang w:eastAsia="en-GB"/>
        </w:rPr>
        <w:t>notes</w:t>
      </w:r>
      <w:proofErr w:type="gramEnd"/>
    </w:p>
    <w:p w14:paraId="60382568" w14:textId="1262AA36" w:rsidR="00E57EDA" w:rsidRPr="00E57EDA" w:rsidRDefault="004F0F12" w:rsidP="00E57EDA">
      <w:pPr>
        <w:pStyle w:val="ListParagraph"/>
        <w:numPr>
          <w:ilvl w:val="0"/>
          <w:numId w:val="18"/>
        </w:numPr>
        <w:shd w:val="clear" w:color="auto" w:fill="FFFFFF"/>
        <w:spacing w:before="100" w:beforeAutospacing="1" w:after="100" w:afterAutospacing="1"/>
        <w:rPr>
          <w:rFonts w:ascii="Calibri" w:eastAsia="Times New Roman" w:hAnsi="Calibri" w:cs="Calibri"/>
          <w:color w:val="000000"/>
          <w:lang w:eastAsia="en-GB"/>
        </w:rPr>
      </w:pPr>
      <w:r w:rsidRPr="006C582E">
        <w:rPr>
          <w:rStyle w:val="Hyperlink"/>
          <w:rFonts w:ascii="Calibri" w:eastAsia="Times New Roman" w:hAnsi="Calibri" w:cs="Calibri"/>
          <w:lang w:eastAsia="en-GB"/>
        </w:rPr>
        <w:t>Example of using the RCP resources for gaining insight from inpatient falls</w:t>
      </w:r>
      <w:r w:rsidR="006C582E">
        <w:rPr>
          <w:rFonts w:ascii="Calibri" w:eastAsia="Times New Roman" w:hAnsi="Calibri" w:cs="Calibri"/>
          <w:color w:val="000000"/>
          <w:lang w:eastAsia="en-GB"/>
        </w:rPr>
        <w:fldChar w:fldCharType="end"/>
      </w:r>
    </w:p>
    <w:sectPr w:rsidR="00E57EDA" w:rsidRPr="00E57EDA" w:rsidSect="00FB0131">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898F9" w14:textId="77777777" w:rsidR="00DC303E" w:rsidRDefault="00DC303E" w:rsidP="00BC1B79">
      <w:pPr>
        <w:spacing w:after="0" w:line="240" w:lineRule="auto"/>
      </w:pPr>
      <w:r>
        <w:separator/>
      </w:r>
    </w:p>
  </w:endnote>
  <w:endnote w:type="continuationSeparator" w:id="0">
    <w:p w14:paraId="3DCEB285" w14:textId="77777777" w:rsidR="00DC303E" w:rsidRDefault="00DC303E" w:rsidP="00BC1B79">
      <w:pPr>
        <w:spacing w:after="0" w:line="240" w:lineRule="auto"/>
      </w:pPr>
      <w:r>
        <w:continuationSeparator/>
      </w:r>
    </w:p>
  </w:endnote>
  <w:endnote w:type="continuationNotice" w:id="1">
    <w:p w14:paraId="5116D4A6" w14:textId="77777777" w:rsidR="00600971" w:rsidRDefault="006009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759E" w14:textId="77777777" w:rsidR="002E64A5" w:rsidRDefault="002E6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1702" w14:textId="37CDF36D" w:rsidR="00005A52" w:rsidRPr="00005A52" w:rsidRDefault="00005A52" w:rsidP="00005A52">
    <w:pPr>
      <w:spacing w:after="0" w:line="280" w:lineRule="exact"/>
      <w:ind w:right="360"/>
      <w:rPr>
        <w:rFonts w:ascii="Calibri" w:eastAsia="Calibri" w:hAnsi="Calibri" w:cs="Calibri"/>
        <w:color w:val="D9DEDF"/>
        <w:sz w:val="18"/>
        <w:szCs w:val="18"/>
      </w:rPr>
    </w:pPr>
    <w:bookmarkStart w:id="4" w:name="_Hlk142666672"/>
    <w:r>
      <w:rPr>
        <w:rFonts w:ascii="Calibri" w:eastAsia="Calibri" w:hAnsi="Calibri" w:cs="Calibri"/>
        <w:b/>
        <w:color w:val="D9DEDF"/>
        <w:sz w:val="18"/>
        <w:szCs w:val="18"/>
      </w:rPr>
      <w:t>PSIRF document for falls v1.</w:t>
    </w:r>
    <w:r w:rsidR="002E64A5">
      <w:rPr>
        <w:rFonts w:ascii="Calibri" w:eastAsia="Calibri" w:hAnsi="Calibri" w:cs="Calibri"/>
        <w:b/>
        <w:color w:val="D9DEDF"/>
        <w:sz w:val="18"/>
        <w:szCs w:val="18"/>
      </w:rPr>
      <w:t>5</w:t>
    </w:r>
    <w:r w:rsidR="00FB0131">
      <w:rPr>
        <w:rFonts w:ascii="Calibri" w:eastAsia="Calibri" w:hAnsi="Calibri" w:cs="Calibri"/>
        <w:b/>
        <w:color w:val="D9DEDF"/>
        <w:sz w:val="18"/>
        <w:szCs w:val="18"/>
      </w:rPr>
      <w:t xml:space="preserve"> </w:t>
    </w:r>
    <w:r w:rsidR="002E64A5">
      <w:rPr>
        <w:rFonts w:ascii="Calibri" w:eastAsia="Calibri" w:hAnsi="Calibri" w:cs="Calibri"/>
        <w:b/>
        <w:color w:val="D9DEDF"/>
        <w:sz w:val="18"/>
        <w:szCs w:val="18"/>
      </w:rPr>
      <w:t>November</w:t>
    </w:r>
    <w:r w:rsidR="00FB0131">
      <w:rPr>
        <w:rFonts w:ascii="Calibri" w:eastAsia="Calibri" w:hAnsi="Calibri" w:cs="Calibri"/>
        <w:b/>
        <w:color w:val="D9DEDF"/>
        <w:sz w:val="18"/>
        <w:szCs w:val="18"/>
      </w:rPr>
      <w:t xml:space="preserve"> 2023</w:t>
    </w:r>
    <w:r w:rsidRPr="00005A52">
      <w:rPr>
        <w:rFonts w:ascii="Calibri" w:eastAsia="Calibri" w:hAnsi="Calibri" w:cs="Calibri"/>
        <w:color w:val="D9DEDF"/>
        <w:sz w:val="18"/>
        <w:szCs w:val="18"/>
      </w:rPr>
      <w:t xml:space="preserve"> © Royal College of Physicians 202</w:t>
    </w:r>
    <w:r>
      <w:rPr>
        <w:rFonts w:ascii="Calibri" w:eastAsia="Calibri" w:hAnsi="Calibri" w:cs="Calibri"/>
        <w:color w:val="D9DEDF"/>
        <w:sz w:val="18"/>
        <w:szCs w:val="18"/>
      </w:rPr>
      <w:t>3</w:t>
    </w:r>
    <w:r w:rsidRPr="00005A52">
      <w:rPr>
        <w:rFonts w:ascii="Calibri" w:eastAsia="Calibri" w:hAnsi="Calibri" w:cs="Calibri"/>
        <w:color w:val="D9DEDF"/>
        <w:sz w:val="18"/>
        <w:szCs w:val="18"/>
      </w:rPr>
      <w:tab/>
    </w:r>
    <w:r w:rsidRPr="00005A52">
      <w:rPr>
        <w:rFonts w:ascii="Calibri" w:eastAsia="Calibri" w:hAnsi="Calibri" w:cs="Calibri"/>
        <w:color w:val="D9DEDF"/>
        <w:sz w:val="18"/>
        <w:szCs w:val="18"/>
      </w:rPr>
      <w:tab/>
    </w:r>
    <w:r>
      <w:rPr>
        <w:rFonts w:ascii="Calibri" w:eastAsia="Calibri" w:hAnsi="Calibri" w:cs="Calibri"/>
        <w:color w:val="D9DEDF"/>
        <w:sz w:val="18"/>
        <w:szCs w:val="18"/>
      </w:rPr>
      <w:tab/>
    </w:r>
    <w:r>
      <w:rPr>
        <w:rFonts w:ascii="Calibri" w:eastAsia="Calibri" w:hAnsi="Calibri" w:cs="Calibri"/>
        <w:color w:val="D9DEDF"/>
        <w:sz w:val="18"/>
        <w:szCs w:val="18"/>
      </w:rPr>
      <w:tab/>
    </w:r>
    <w:r>
      <w:rPr>
        <w:rFonts w:ascii="Calibri" w:eastAsia="Calibri" w:hAnsi="Calibri" w:cs="Calibri"/>
        <w:color w:val="D9DEDF"/>
        <w:sz w:val="18"/>
        <w:szCs w:val="18"/>
      </w:rPr>
      <w:tab/>
    </w:r>
  </w:p>
  <w:bookmarkEnd w:id="4"/>
  <w:p w14:paraId="5EB4177F" w14:textId="26116A29" w:rsidR="00005A52" w:rsidRPr="00005A52" w:rsidRDefault="00005A52" w:rsidP="00005A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54B90" w14:textId="00227B43" w:rsidR="00FB0131" w:rsidRPr="00005A52" w:rsidRDefault="00FB0131" w:rsidP="00FB0131">
    <w:pPr>
      <w:spacing w:after="0" w:line="280" w:lineRule="exact"/>
      <w:ind w:right="360"/>
      <w:rPr>
        <w:rFonts w:ascii="Calibri" w:eastAsia="Calibri" w:hAnsi="Calibri" w:cs="Calibri"/>
        <w:color w:val="D9DEDF"/>
        <w:sz w:val="18"/>
        <w:szCs w:val="18"/>
      </w:rPr>
    </w:pPr>
    <w:r>
      <w:rPr>
        <w:rFonts w:ascii="Calibri" w:eastAsia="Calibri" w:hAnsi="Calibri" w:cs="Calibri"/>
        <w:b/>
        <w:color w:val="D9DEDF"/>
        <w:sz w:val="18"/>
        <w:szCs w:val="18"/>
      </w:rPr>
      <w:t>PSIRF document for falls v1.</w:t>
    </w:r>
    <w:r w:rsidR="006A7D4D">
      <w:rPr>
        <w:rFonts w:ascii="Calibri" w:eastAsia="Calibri" w:hAnsi="Calibri" w:cs="Calibri"/>
        <w:b/>
        <w:color w:val="D9DEDF"/>
        <w:sz w:val="18"/>
        <w:szCs w:val="18"/>
      </w:rPr>
      <w:t>5</w:t>
    </w:r>
    <w:r>
      <w:rPr>
        <w:rFonts w:ascii="Calibri" w:eastAsia="Calibri" w:hAnsi="Calibri" w:cs="Calibri"/>
        <w:b/>
        <w:color w:val="D9DEDF"/>
        <w:sz w:val="18"/>
        <w:szCs w:val="18"/>
      </w:rPr>
      <w:t xml:space="preserve"> A 2023</w:t>
    </w:r>
    <w:r w:rsidRPr="00005A52">
      <w:rPr>
        <w:rFonts w:ascii="Calibri" w:eastAsia="Calibri" w:hAnsi="Calibri" w:cs="Calibri"/>
        <w:color w:val="D9DEDF"/>
        <w:sz w:val="18"/>
        <w:szCs w:val="18"/>
      </w:rPr>
      <w:t xml:space="preserve"> © Royal College of Physicians 202</w:t>
    </w:r>
    <w:r>
      <w:rPr>
        <w:rFonts w:ascii="Calibri" w:eastAsia="Calibri" w:hAnsi="Calibri" w:cs="Calibri"/>
        <w:color w:val="D9DEDF"/>
        <w:sz w:val="18"/>
        <w:szCs w:val="18"/>
      </w:rPr>
      <w:t>3</w:t>
    </w:r>
    <w:r w:rsidRPr="00005A52">
      <w:rPr>
        <w:rFonts w:ascii="Calibri" w:eastAsia="Calibri" w:hAnsi="Calibri" w:cs="Calibri"/>
        <w:color w:val="D9DEDF"/>
        <w:sz w:val="18"/>
        <w:szCs w:val="18"/>
      </w:rPr>
      <w:tab/>
    </w:r>
    <w:r w:rsidRPr="00005A52">
      <w:rPr>
        <w:rFonts w:ascii="Calibri" w:eastAsia="Calibri" w:hAnsi="Calibri" w:cs="Calibri"/>
        <w:color w:val="D9DEDF"/>
        <w:sz w:val="18"/>
        <w:szCs w:val="18"/>
      </w:rPr>
      <w:tab/>
    </w:r>
    <w:r>
      <w:rPr>
        <w:rFonts w:ascii="Calibri" w:eastAsia="Calibri" w:hAnsi="Calibri" w:cs="Calibri"/>
        <w:color w:val="D9DEDF"/>
        <w:sz w:val="18"/>
        <w:szCs w:val="18"/>
      </w:rPr>
      <w:tab/>
    </w:r>
    <w:r>
      <w:rPr>
        <w:rFonts w:ascii="Calibri" w:eastAsia="Calibri" w:hAnsi="Calibri" w:cs="Calibri"/>
        <w:color w:val="D9DEDF"/>
        <w:sz w:val="18"/>
        <w:szCs w:val="18"/>
      </w:rPr>
      <w:tab/>
    </w:r>
    <w:r>
      <w:rPr>
        <w:rFonts w:ascii="Calibri" w:eastAsia="Calibri" w:hAnsi="Calibri" w:cs="Calibri"/>
        <w:color w:val="D9DEDF"/>
        <w:sz w:val="18"/>
        <w:szCs w:val="18"/>
      </w:rPr>
      <w:tab/>
    </w:r>
  </w:p>
  <w:p w14:paraId="5E0F03A3" w14:textId="77777777" w:rsidR="00FB0131" w:rsidRDefault="00FB0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09D6E" w14:textId="77777777" w:rsidR="00DC303E" w:rsidRDefault="00DC303E" w:rsidP="00BC1B79">
      <w:pPr>
        <w:spacing w:after="0" w:line="240" w:lineRule="auto"/>
      </w:pPr>
      <w:r>
        <w:separator/>
      </w:r>
    </w:p>
  </w:footnote>
  <w:footnote w:type="continuationSeparator" w:id="0">
    <w:p w14:paraId="4DBAAEF1" w14:textId="77777777" w:rsidR="00DC303E" w:rsidRDefault="00DC303E" w:rsidP="00BC1B79">
      <w:pPr>
        <w:spacing w:after="0" w:line="240" w:lineRule="auto"/>
      </w:pPr>
      <w:r>
        <w:continuationSeparator/>
      </w:r>
    </w:p>
  </w:footnote>
  <w:footnote w:type="continuationNotice" w:id="1">
    <w:p w14:paraId="0405F18D" w14:textId="77777777" w:rsidR="00600971" w:rsidRDefault="006009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C2DE" w14:textId="77777777" w:rsidR="002E64A5" w:rsidRDefault="002E64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C929" w14:textId="77777777" w:rsidR="002E64A5" w:rsidRDefault="002E64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9916" w14:textId="0B6D7001" w:rsidR="00632DC4" w:rsidRDefault="00632DC4">
    <w:pPr>
      <w:pStyle w:val="Header"/>
    </w:pPr>
    <w:r>
      <w:rPr>
        <w:noProof/>
      </w:rPr>
      <w:drawing>
        <wp:anchor distT="0" distB="0" distL="114300" distR="114300" simplePos="0" relativeHeight="251661312" behindDoc="0" locked="0" layoutInCell="1" allowOverlap="1" wp14:anchorId="082CBB8D" wp14:editId="05DF89A6">
          <wp:simplePos x="0" y="0"/>
          <wp:positionH relativeFrom="column">
            <wp:posOffset>-819150</wp:posOffset>
          </wp:positionH>
          <wp:positionV relativeFrom="paragraph">
            <wp:posOffset>-372745</wp:posOffset>
          </wp:positionV>
          <wp:extent cx="3314065" cy="467995"/>
          <wp:effectExtent l="0" t="0" r="0" b="0"/>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logo&#10;&#10;Description automatically generated"/>
                  <pic:cNvPicPr>
                    <a:picLocks noChangeAspect="1"/>
                  </pic:cNvPicPr>
                </pic:nvPicPr>
                <pic:blipFill>
                  <a:blip r:embed="rId1"/>
                  <a:stretch>
                    <a:fillRect/>
                  </a:stretch>
                </pic:blipFill>
                <pic:spPr>
                  <a:xfrm>
                    <a:off x="0" y="0"/>
                    <a:ext cx="3314065" cy="467995"/>
                  </a:xfrm>
                  <a:prstGeom prst="rect">
                    <a:avLst/>
                  </a:prstGeom>
                </pic:spPr>
              </pic:pic>
            </a:graphicData>
          </a:graphic>
          <wp14:sizeRelH relativeFrom="margin">
            <wp14:pctWidth>0</wp14:pctWidth>
          </wp14:sizeRelH>
        </wp:anchor>
      </w:drawing>
    </w:r>
    <w:r>
      <w:rPr>
        <w:noProof/>
      </w:rPr>
      <mc:AlternateContent>
        <mc:Choice Requires="wps">
          <w:drawing>
            <wp:anchor distT="0" distB="0" distL="114300" distR="114300" simplePos="0" relativeHeight="251659264" behindDoc="0" locked="0" layoutInCell="1" allowOverlap="1" wp14:anchorId="0A78B39D" wp14:editId="5DC64C83">
              <wp:simplePos x="0" y="0"/>
              <wp:positionH relativeFrom="column">
                <wp:posOffset>-1003300</wp:posOffset>
              </wp:positionH>
              <wp:positionV relativeFrom="paragraph">
                <wp:posOffset>-563880</wp:posOffset>
              </wp:positionV>
              <wp:extent cx="7702550" cy="774700"/>
              <wp:effectExtent l="0" t="0" r="0" b="6350"/>
              <wp:wrapNone/>
              <wp:docPr id="4" name="Rectangle 4"/>
              <wp:cNvGraphicFramePr/>
              <a:graphic xmlns:a="http://schemas.openxmlformats.org/drawingml/2006/main">
                <a:graphicData uri="http://schemas.microsoft.com/office/word/2010/wordprocessingShape">
                  <wps:wsp>
                    <wps:cNvSpPr/>
                    <wps:spPr>
                      <a:xfrm>
                        <a:off x="0" y="0"/>
                        <a:ext cx="7702550" cy="774700"/>
                      </a:xfrm>
                      <a:prstGeom prst="rect">
                        <a:avLst/>
                      </a:prstGeom>
                      <a:gradFill>
                        <a:gsLst>
                          <a:gs pos="73000">
                            <a:srgbClr val="89E3BC"/>
                          </a:gs>
                          <a:gs pos="100000">
                            <a:schemeClr val="accent3"/>
                          </a:gs>
                          <a:gs pos="49000">
                            <a:srgbClr val="9BE8C7"/>
                          </a:gs>
                          <a:gs pos="15000">
                            <a:schemeClr val="bg1"/>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rect id="Rectangle 4" style="position:absolute;margin-left:-79pt;margin-top:-44.4pt;width:606.5pt;height: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w14:anchorId="547FC6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">
              <v:fill type="gradient" color2="#59d8a1 [3206]" colors="0 white;9830f white;32113f #9be8c7;47841f #89e3bc" angle="90" focus="100%">
                <o:fill v:ext="view" type="gradientUnscaled"/>
              </v:fill>
            </v:rect>
          </w:pict>
        </mc:Fallback>
      </mc:AlternateContent>
    </w:r>
    <w:r>
      <w:rPr>
        <w:noProof/>
      </w:rPr>
      <w:drawing>
        <wp:anchor distT="0" distB="0" distL="114300" distR="114300" simplePos="0" relativeHeight="251660288" behindDoc="0" locked="0" layoutInCell="1" allowOverlap="1" wp14:anchorId="38F3BA38" wp14:editId="7E8AFCA1">
          <wp:simplePos x="0" y="0"/>
          <wp:positionH relativeFrom="column">
            <wp:posOffset>4348480</wp:posOffset>
          </wp:positionH>
          <wp:positionV relativeFrom="paragraph">
            <wp:posOffset>-1054735</wp:posOffset>
          </wp:positionV>
          <wp:extent cx="2908300" cy="1698625"/>
          <wp:effectExtent l="0" t="0" r="0" b="0"/>
          <wp:wrapNone/>
          <wp:docPr id="8" name="Picture 8" descr="A blue and black background with a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black background with a green line&#10;&#10;Description automatically generated"/>
                  <pic:cNvPicPr>
                    <a:picLocks noChangeAspect="1"/>
                  </pic:cNvPicPr>
                </pic:nvPicPr>
                <pic:blipFill>
                  <a:blip r:embed="rId2"/>
                  <a:stretch>
                    <a:fillRect/>
                  </a:stretch>
                </pic:blipFill>
                <pic:spPr>
                  <a:xfrm rot="21000000">
                    <a:off x="0" y="0"/>
                    <a:ext cx="2908300" cy="169862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D9E"/>
    <w:multiLevelType w:val="multilevel"/>
    <w:tmpl w:val="AE58E8C0"/>
    <w:lvl w:ilvl="0">
      <w:start w:val="1"/>
      <w:numFmt w:val="bullet"/>
      <w:lvlText w:val=""/>
      <w:lvlJc w:val="left"/>
      <w:pPr>
        <w:tabs>
          <w:tab w:val="num" w:pos="1068"/>
        </w:tabs>
        <w:ind w:left="1068" w:hanging="360"/>
      </w:pPr>
      <w:rPr>
        <w:rFonts w:ascii="Wingdings" w:hAnsi="Wingdings" w:hint="default"/>
        <w:color w:val="82E2B8" w:themeColor="accent4"/>
        <w:sz w:val="22"/>
        <w:szCs w:val="24"/>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04BE0B48"/>
    <w:multiLevelType w:val="multilevel"/>
    <w:tmpl w:val="F99677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68" w:hanging="360"/>
      </w:pPr>
      <w:rPr>
        <w:rFonts w:ascii="Wingdings" w:hAnsi="Wingdings" w:hint="default"/>
        <w:color w:val="82E2B8" w:themeColor="accent4"/>
      </w:rPr>
    </w:lvl>
    <w:lvl w:ilvl="2">
      <w:start w:val="1"/>
      <w:numFmt w:val="bullet"/>
      <w:lvlText w:val=""/>
      <w:lvlJc w:val="left"/>
      <w:pPr>
        <w:ind w:left="2160" w:hanging="360"/>
      </w:pPr>
      <w:rPr>
        <w:rFonts w:ascii="Wingdings" w:hAnsi="Wingdings" w:hint="default"/>
        <w:color w:val="CDF3E3" w:themeColor="accent6"/>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50F73"/>
    <w:multiLevelType w:val="hybridMultilevel"/>
    <w:tmpl w:val="4B36D864"/>
    <w:lvl w:ilvl="0" w:tplc="2EC8030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61762A"/>
    <w:multiLevelType w:val="hybridMultilevel"/>
    <w:tmpl w:val="A5C4FA78"/>
    <w:lvl w:ilvl="0" w:tplc="08090001">
      <w:start w:val="1"/>
      <w:numFmt w:val="bullet"/>
      <w:lvlText w:val=""/>
      <w:lvlJc w:val="left"/>
      <w:pPr>
        <w:ind w:left="780" w:hanging="360"/>
      </w:pPr>
      <w:rPr>
        <w:rFonts w:ascii="Symbol" w:hAnsi="Symbol" w:hint="default"/>
      </w:rPr>
    </w:lvl>
    <w:lvl w:ilvl="1" w:tplc="B25C218C">
      <w:start w:val="3"/>
      <w:numFmt w:val="bullet"/>
      <w:lvlText w:val="-"/>
      <w:lvlJc w:val="left"/>
      <w:pPr>
        <w:ind w:left="1500" w:hanging="360"/>
      </w:pPr>
      <w:rPr>
        <w:rFonts w:ascii="Arial" w:eastAsia="Times New Roman" w:hAnsi="Arial" w:cs="Aria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CF87A9D"/>
    <w:multiLevelType w:val="multilevel"/>
    <w:tmpl w:val="2BD636AE"/>
    <w:lvl w:ilvl="0">
      <w:start w:val="1"/>
      <w:numFmt w:val="bullet"/>
      <w:lvlText w:val=""/>
      <w:lvlJc w:val="left"/>
      <w:pPr>
        <w:tabs>
          <w:tab w:val="num" w:pos="1068"/>
        </w:tabs>
        <w:ind w:left="1068" w:hanging="360"/>
      </w:pPr>
      <w:rPr>
        <w:rFonts w:ascii="Wingdings" w:hAnsi="Wingdings" w:hint="default"/>
        <w:color w:val="82E2B8" w:themeColor="accent4"/>
        <w:sz w:val="22"/>
        <w:szCs w:val="24"/>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5" w15:restartNumberingAfterBreak="0">
    <w:nsid w:val="20D40DF1"/>
    <w:multiLevelType w:val="hybridMultilevel"/>
    <w:tmpl w:val="143A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055BB"/>
    <w:multiLevelType w:val="hybridMultilevel"/>
    <w:tmpl w:val="14CC5222"/>
    <w:lvl w:ilvl="0" w:tplc="0F64D698">
      <w:start w:val="1"/>
      <w:numFmt w:val="decimal"/>
      <w:lvlText w:val="%1)"/>
      <w:lvlJc w:val="left"/>
      <w:pPr>
        <w:ind w:left="720" w:hanging="360"/>
      </w:pPr>
      <w:rPr>
        <w:rFonts w:eastAsiaTheme="majorEastAsia" w:cstheme="majorBidi" w:hint="default"/>
        <w:color w:val="141D2F" w:themeColor="accent1" w:themeShade="BF"/>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8D6C03"/>
    <w:multiLevelType w:val="hybridMultilevel"/>
    <w:tmpl w:val="6B02C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1B6CB9"/>
    <w:multiLevelType w:val="multilevel"/>
    <w:tmpl w:val="37D074B4"/>
    <w:lvl w:ilvl="0">
      <w:start w:val="1"/>
      <w:numFmt w:val="bullet"/>
      <w:lvlText w:val=""/>
      <w:lvlJc w:val="left"/>
      <w:pPr>
        <w:tabs>
          <w:tab w:val="num" w:pos="360"/>
        </w:tabs>
        <w:ind w:left="360" w:hanging="360"/>
      </w:pPr>
      <w:rPr>
        <w:rFonts w:ascii="Symbol" w:hAnsi="Symbol" w:hint="default"/>
        <w:color w:val="82E2B8" w:themeColor="accent4"/>
        <w:sz w:val="22"/>
        <w:szCs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F097BC5"/>
    <w:multiLevelType w:val="hybridMultilevel"/>
    <w:tmpl w:val="F7BEE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9E0A25"/>
    <w:multiLevelType w:val="hybridMultilevel"/>
    <w:tmpl w:val="C088C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CC4C90"/>
    <w:multiLevelType w:val="multilevel"/>
    <w:tmpl w:val="5CD25C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80" w:hanging="360"/>
      </w:pPr>
      <w:rPr>
        <w:rFonts w:ascii="Symbol" w:hAnsi="Symbol" w:hint="default"/>
      </w:rPr>
    </w:lvl>
    <w:lvl w:ilvl="2">
      <w:start w:val="1"/>
      <w:numFmt w:val="bullet"/>
      <w:lvlText w:val=""/>
      <w:lvlJc w:val="left"/>
      <w:pPr>
        <w:ind w:left="2160" w:hanging="360"/>
      </w:pPr>
      <w:rPr>
        <w:rFonts w:ascii="Wingdings" w:hAnsi="Wingdings" w:hint="default"/>
        <w:color w:val="CDF3E3" w:themeColor="accent6"/>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0E776A"/>
    <w:multiLevelType w:val="hybridMultilevel"/>
    <w:tmpl w:val="03787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B600C2"/>
    <w:multiLevelType w:val="multilevel"/>
    <w:tmpl w:val="0AF00E1E"/>
    <w:lvl w:ilvl="0">
      <w:start w:val="1"/>
      <w:numFmt w:val="bullet"/>
      <w:lvlText w:val=""/>
      <w:lvlJc w:val="left"/>
      <w:pPr>
        <w:tabs>
          <w:tab w:val="num" w:pos="1068"/>
        </w:tabs>
        <w:ind w:left="1068" w:hanging="360"/>
      </w:pPr>
      <w:rPr>
        <w:rFonts w:ascii="Wingdings" w:hAnsi="Wingdings" w:hint="default"/>
        <w:color w:val="82E2B8" w:themeColor="accent4"/>
        <w:sz w:val="22"/>
        <w:szCs w:val="24"/>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14" w15:restartNumberingAfterBreak="0">
    <w:nsid w:val="69367AE8"/>
    <w:multiLevelType w:val="hybridMultilevel"/>
    <w:tmpl w:val="F3326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AE214D"/>
    <w:multiLevelType w:val="hybridMultilevel"/>
    <w:tmpl w:val="C088C3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CAF230C"/>
    <w:multiLevelType w:val="multilevel"/>
    <w:tmpl w:val="D4F2D274"/>
    <w:lvl w:ilvl="0">
      <w:start w:val="1"/>
      <w:numFmt w:val="bullet"/>
      <w:lvlText w:val=""/>
      <w:lvlJc w:val="left"/>
      <w:pPr>
        <w:tabs>
          <w:tab w:val="num" w:pos="1068"/>
        </w:tabs>
        <w:ind w:left="1068" w:hanging="360"/>
      </w:pPr>
      <w:rPr>
        <w:rFonts w:ascii="Symbol" w:hAnsi="Symbol" w:hint="default"/>
        <w:color w:val="82E2B8" w:themeColor="accent4"/>
        <w:sz w:val="22"/>
        <w:szCs w:val="24"/>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17" w15:restartNumberingAfterBreak="0">
    <w:nsid w:val="7DA0442B"/>
    <w:multiLevelType w:val="multilevel"/>
    <w:tmpl w:val="54CA4344"/>
    <w:lvl w:ilvl="0">
      <w:start w:val="1"/>
      <w:numFmt w:val="bullet"/>
      <w:lvlText w:val=""/>
      <w:lvlJc w:val="left"/>
      <w:pPr>
        <w:tabs>
          <w:tab w:val="num" w:pos="1068"/>
        </w:tabs>
        <w:ind w:left="1068" w:hanging="360"/>
      </w:pPr>
      <w:rPr>
        <w:rFonts w:ascii="Symbol" w:hAnsi="Symbol" w:hint="default"/>
        <w:color w:val="82E2B8" w:themeColor="accent4"/>
        <w:sz w:val="22"/>
        <w:szCs w:val="24"/>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num w:numId="1" w16cid:durableId="1328166043">
    <w:abstractNumId w:val="3"/>
  </w:num>
  <w:num w:numId="2" w16cid:durableId="1913929297">
    <w:abstractNumId w:val="6"/>
  </w:num>
  <w:num w:numId="3" w16cid:durableId="1836265328">
    <w:abstractNumId w:val="5"/>
  </w:num>
  <w:num w:numId="4" w16cid:durableId="1977298498">
    <w:abstractNumId w:val="10"/>
  </w:num>
  <w:num w:numId="5" w16cid:durableId="883367901">
    <w:abstractNumId w:val="1"/>
  </w:num>
  <w:num w:numId="6" w16cid:durableId="1665350200">
    <w:abstractNumId w:val="11"/>
  </w:num>
  <w:num w:numId="7" w16cid:durableId="135144471">
    <w:abstractNumId w:val="7"/>
  </w:num>
  <w:num w:numId="8" w16cid:durableId="1282494302">
    <w:abstractNumId w:val="15"/>
  </w:num>
  <w:num w:numId="9" w16cid:durableId="946621426">
    <w:abstractNumId w:val="13"/>
  </w:num>
  <w:num w:numId="10" w16cid:durableId="1169784322">
    <w:abstractNumId w:val="16"/>
  </w:num>
  <w:num w:numId="11" w16cid:durableId="1827089941">
    <w:abstractNumId w:val="17"/>
  </w:num>
  <w:num w:numId="12" w16cid:durableId="1158422049">
    <w:abstractNumId w:val="8"/>
  </w:num>
  <w:num w:numId="13" w16cid:durableId="1447503989">
    <w:abstractNumId w:val="12"/>
  </w:num>
  <w:num w:numId="14" w16cid:durableId="1791391157">
    <w:abstractNumId w:val="0"/>
  </w:num>
  <w:num w:numId="15" w16cid:durableId="71901028">
    <w:abstractNumId w:val="14"/>
  </w:num>
  <w:num w:numId="16" w16cid:durableId="306396914">
    <w:abstractNumId w:val="4"/>
  </w:num>
  <w:num w:numId="17" w16cid:durableId="941573015">
    <w:abstractNumId w:val="9"/>
  </w:num>
  <w:num w:numId="18" w16cid:durableId="1504739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B7"/>
    <w:rsid w:val="00002757"/>
    <w:rsid w:val="00005A52"/>
    <w:rsid w:val="00014535"/>
    <w:rsid w:val="00056BC9"/>
    <w:rsid w:val="00063885"/>
    <w:rsid w:val="000755B2"/>
    <w:rsid w:val="00093133"/>
    <w:rsid w:val="000A1BF3"/>
    <w:rsid w:val="000E0794"/>
    <w:rsid w:val="00105B37"/>
    <w:rsid w:val="00110914"/>
    <w:rsid w:val="0011204D"/>
    <w:rsid w:val="00115765"/>
    <w:rsid w:val="0013486C"/>
    <w:rsid w:val="0013617A"/>
    <w:rsid w:val="001414FB"/>
    <w:rsid w:val="0015008B"/>
    <w:rsid w:val="00150C66"/>
    <w:rsid w:val="00163302"/>
    <w:rsid w:val="00182D30"/>
    <w:rsid w:val="002125F8"/>
    <w:rsid w:val="00226C96"/>
    <w:rsid w:val="00233D7C"/>
    <w:rsid w:val="00250F78"/>
    <w:rsid w:val="002757F5"/>
    <w:rsid w:val="002A5803"/>
    <w:rsid w:val="002D29D6"/>
    <w:rsid w:val="002E64A5"/>
    <w:rsid w:val="0032729A"/>
    <w:rsid w:val="00332F15"/>
    <w:rsid w:val="00345336"/>
    <w:rsid w:val="00355137"/>
    <w:rsid w:val="00355EBB"/>
    <w:rsid w:val="00370818"/>
    <w:rsid w:val="00374317"/>
    <w:rsid w:val="00377F94"/>
    <w:rsid w:val="00381BB2"/>
    <w:rsid w:val="0040298F"/>
    <w:rsid w:val="00420F50"/>
    <w:rsid w:val="004213B4"/>
    <w:rsid w:val="004313CB"/>
    <w:rsid w:val="00440363"/>
    <w:rsid w:val="004B04E7"/>
    <w:rsid w:val="004C41D4"/>
    <w:rsid w:val="004E0E6F"/>
    <w:rsid w:val="004F0F12"/>
    <w:rsid w:val="00507358"/>
    <w:rsid w:val="005266F8"/>
    <w:rsid w:val="005574E1"/>
    <w:rsid w:val="0058302E"/>
    <w:rsid w:val="0058373D"/>
    <w:rsid w:val="005A22BE"/>
    <w:rsid w:val="005D35C5"/>
    <w:rsid w:val="00600971"/>
    <w:rsid w:val="0062070C"/>
    <w:rsid w:val="00632DC4"/>
    <w:rsid w:val="006408BE"/>
    <w:rsid w:val="00651CB7"/>
    <w:rsid w:val="0067632A"/>
    <w:rsid w:val="006A073A"/>
    <w:rsid w:val="006A4543"/>
    <w:rsid w:val="006A7D4D"/>
    <w:rsid w:val="006B7735"/>
    <w:rsid w:val="006C582E"/>
    <w:rsid w:val="006D0FE1"/>
    <w:rsid w:val="006E6EC2"/>
    <w:rsid w:val="0070407D"/>
    <w:rsid w:val="00756A39"/>
    <w:rsid w:val="007857A5"/>
    <w:rsid w:val="00811D9B"/>
    <w:rsid w:val="008573D6"/>
    <w:rsid w:val="00865E73"/>
    <w:rsid w:val="00880BFF"/>
    <w:rsid w:val="008A31FA"/>
    <w:rsid w:val="008B0945"/>
    <w:rsid w:val="008B2326"/>
    <w:rsid w:val="00903DAE"/>
    <w:rsid w:val="0090524E"/>
    <w:rsid w:val="0091699B"/>
    <w:rsid w:val="00921F66"/>
    <w:rsid w:val="00956EB5"/>
    <w:rsid w:val="0097698D"/>
    <w:rsid w:val="00987C88"/>
    <w:rsid w:val="009B35E2"/>
    <w:rsid w:val="009E1A03"/>
    <w:rsid w:val="00A127CD"/>
    <w:rsid w:val="00A14B55"/>
    <w:rsid w:val="00A370EF"/>
    <w:rsid w:val="00A73D70"/>
    <w:rsid w:val="00A961CC"/>
    <w:rsid w:val="00AB6776"/>
    <w:rsid w:val="00B328D6"/>
    <w:rsid w:val="00B64264"/>
    <w:rsid w:val="00B6587C"/>
    <w:rsid w:val="00B91667"/>
    <w:rsid w:val="00BC164F"/>
    <w:rsid w:val="00BC1B79"/>
    <w:rsid w:val="00BD28CF"/>
    <w:rsid w:val="00BE79FE"/>
    <w:rsid w:val="00BF6860"/>
    <w:rsid w:val="00C26C23"/>
    <w:rsid w:val="00C36976"/>
    <w:rsid w:val="00C52C3C"/>
    <w:rsid w:val="00C534FB"/>
    <w:rsid w:val="00CC2B6C"/>
    <w:rsid w:val="00CE77C8"/>
    <w:rsid w:val="00D061D0"/>
    <w:rsid w:val="00D17F19"/>
    <w:rsid w:val="00D832B3"/>
    <w:rsid w:val="00DC303E"/>
    <w:rsid w:val="00DC58E2"/>
    <w:rsid w:val="00DF2196"/>
    <w:rsid w:val="00E003DC"/>
    <w:rsid w:val="00E154B1"/>
    <w:rsid w:val="00E16C11"/>
    <w:rsid w:val="00E23A3E"/>
    <w:rsid w:val="00E25C8E"/>
    <w:rsid w:val="00E325F5"/>
    <w:rsid w:val="00E51113"/>
    <w:rsid w:val="00E55469"/>
    <w:rsid w:val="00E57EDA"/>
    <w:rsid w:val="00E63FCF"/>
    <w:rsid w:val="00E94E3B"/>
    <w:rsid w:val="00EB220F"/>
    <w:rsid w:val="00EB432A"/>
    <w:rsid w:val="00EC7B64"/>
    <w:rsid w:val="00ED2E4D"/>
    <w:rsid w:val="00F011B0"/>
    <w:rsid w:val="00F30AD5"/>
    <w:rsid w:val="00F57A56"/>
    <w:rsid w:val="00F72B24"/>
    <w:rsid w:val="00F8357E"/>
    <w:rsid w:val="00FB0131"/>
    <w:rsid w:val="00FB2091"/>
    <w:rsid w:val="00FB6B6A"/>
    <w:rsid w:val="1C32319C"/>
    <w:rsid w:val="42810A0B"/>
    <w:rsid w:val="5352471A"/>
    <w:rsid w:val="5D18AAB1"/>
    <w:rsid w:val="61ED4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8DC9C"/>
  <w15:chartTrackingRefBased/>
  <w15:docId w15:val="{0086BDC4-038B-43C8-AA57-EA5753B0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EDA"/>
  </w:style>
  <w:style w:type="paragraph" w:styleId="Heading1">
    <w:name w:val="heading 1"/>
    <w:basedOn w:val="Normal"/>
    <w:next w:val="Normal"/>
    <w:link w:val="Heading1Char"/>
    <w:uiPriority w:val="9"/>
    <w:qFormat/>
    <w:rsid w:val="00651CB7"/>
    <w:pPr>
      <w:keepNext/>
      <w:keepLines/>
      <w:spacing w:before="240" w:after="0" w:line="276" w:lineRule="auto"/>
      <w:outlineLvl w:val="0"/>
    </w:pPr>
    <w:rPr>
      <w:rFonts w:ascii="Arial" w:eastAsiaTheme="majorEastAsia" w:hAnsi="Arial" w:cstheme="majorBidi"/>
      <w:color w:val="141D2F" w:themeColor="accent1" w:themeShade="BF"/>
      <w:sz w:val="32"/>
      <w:szCs w:val="32"/>
    </w:rPr>
  </w:style>
  <w:style w:type="paragraph" w:styleId="Heading2">
    <w:name w:val="heading 2"/>
    <w:basedOn w:val="Normal"/>
    <w:next w:val="Normal"/>
    <w:link w:val="Heading2Char"/>
    <w:uiPriority w:val="9"/>
    <w:unhideWhenUsed/>
    <w:qFormat/>
    <w:rsid w:val="00BC1B79"/>
    <w:pPr>
      <w:keepNext/>
      <w:keepLines/>
      <w:spacing w:before="40" w:after="0" w:line="276" w:lineRule="auto"/>
      <w:outlineLvl w:val="1"/>
    </w:pPr>
    <w:rPr>
      <w:rFonts w:ascii="Arial" w:eastAsiaTheme="majorEastAsia" w:hAnsi="Arial" w:cstheme="majorBidi"/>
      <w:color w:val="141D2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51CB7"/>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651CB7"/>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651CB7"/>
    <w:rPr>
      <w:rFonts w:ascii="Arial" w:eastAsiaTheme="majorEastAsia" w:hAnsi="Arial" w:cstheme="majorBidi"/>
      <w:color w:val="141D2F" w:themeColor="accent1" w:themeShade="BF"/>
      <w:sz w:val="32"/>
      <w:szCs w:val="32"/>
    </w:rPr>
  </w:style>
  <w:style w:type="paragraph" w:styleId="ListParagraph">
    <w:name w:val="List Paragraph"/>
    <w:basedOn w:val="Normal"/>
    <w:uiPriority w:val="34"/>
    <w:qFormat/>
    <w:rsid w:val="00651CB7"/>
    <w:pPr>
      <w:spacing w:after="200" w:line="276" w:lineRule="auto"/>
      <w:ind w:left="720"/>
      <w:contextualSpacing/>
    </w:pPr>
    <w:rPr>
      <w:rFonts w:ascii="Arial" w:hAnsi="Arial"/>
    </w:rPr>
  </w:style>
  <w:style w:type="character" w:styleId="Hyperlink">
    <w:name w:val="Hyperlink"/>
    <w:basedOn w:val="DefaultParagraphFont"/>
    <w:uiPriority w:val="99"/>
    <w:unhideWhenUsed/>
    <w:rsid w:val="00651CB7"/>
    <w:rPr>
      <w:color w:val="59D8A1" w:themeColor="hyperlink"/>
      <w:u w:val="single"/>
    </w:rPr>
  </w:style>
  <w:style w:type="character" w:customStyle="1" w:styleId="Heading2Char">
    <w:name w:val="Heading 2 Char"/>
    <w:basedOn w:val="DefaultParagraphFont"/>
    <w:link w:val="Heading2"/>
    <w:uiPriority w:val="9"/>
    <w:rsid w:val="00BC1B79"/>
    <w:rPr>
      <w:rFonts w:ascii="Arial" w:eastAsiaTheme="majorEastAsia" w:hAnsi="Arial" w:cstheme="majorBidi"/>
      <w:color w:val="141D2F" w:themeColor="accent1" w:themeShade="BF"/>
      <w:sz w:val="26"/>
      <w:szCs w:val="26"/>
    </w:rPr>
  </w:style>
  <w:style w:type="paragraph" w:styleId="FootnoteText">
    <w:name w:val="footnote text"/>
    <w:basedOn w:val="Normal"/>
    <w:link w:val="FootnoteTextChar"/>
    <w:uiPriority w:val="99"/>
    <w:semiHidden/>
    <w:unhideWhenUsed/>
    <w:rsid w:val="00BC1B79"/>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BC1B79"/>
    <w:rPr>
      <w:rFonts w:ascii="Arial" w:hAnsi="Arial"/>
      <w:sz w:val="20"/>
      <w:szCs w:val="20"/>
    </w:rPr>
  </w:style>
  <w:style w:type="character" w:styleId="FootnoteReference">
    <w:name w:val="footnote reference"/>
    <w:basedOn w:val="DefaultParagraphFont"/>
    <w:uiPriority w:val="99"/>
    <w:semiHidden/>
    <w:unhideWhenUsed/>
    <w:rsid w:val="00BC1B79"/>
    <w:rPr>
      <w:vertAlign w:val="superscript"/>
    </w:rPr>
  </w:style>
  <w:style w:type="character" w:styleId="FollowedHyperlink">
    <w:name w:val="FollowedHyperlink"/>
    <w:basedOn w:val="DefaultParagraphFont"/>
    <w:uiPriority w:val="99"/>
    <w:semiHidden/>
    <w:unhideWhenUsed/>
    <w:rsid w:val="002A5803"/>
    <w:rPr>
      <w:color w:val="959FA1" w:themeColor="followedHyperlink"/>
      <w:u w:val="single"/>
    </w:rPr>
  </w:style>
  <w:style w:type="character" w:styleId="UnresolvedMention">
    <w:name w:val="Unresolved Mention"/>
    <w:basedOn w:val="DefaultParagraphFont"/>
    <w:uiPriority w:val="99"/>
    <w:semiHidden/>
    <w:unhideWhenUsed/>
    <w:rsid w:val="006A4543"/>
    <w:rPr>
      <w:color w:val="605E5C"/>
      <w:shd w:val="clear" w:color="auto" w:fill="E1DFDD"/>
    </w:rPr>
  </w:style>
  <w:style w:type="table" w:styleId="TableGrid">
    <w:name w:val="Table Grid"/>
    <w:basedOn w:val="TableNormal"/>
    <w:uiPriority w:val="39"/>
    <w:rsid w:val="00903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6860"/>
    <w:rPr>
      <w:sz w:val="16"/>
      <w:szCs w:val="16"/>
    </w:rPr>
  </w:style>
  <w:style w:type="paragraph" w:styleId="CommentText">
    <w:name w:val="annotation text"/>
    <w:basedOn w:val="Normal"/>
    <w:link w:val="CommentTextChar"/>
    <w:uiPriority w:val="99"/>
    <w:unhideWhenUsed/>
    <w:rsid w:val="00BF6860"/>
    <w:pPr>
      <w:spacing w:line="240" w:lineRule="auto"/>
    </w:pPr>
    <w:rPr>
      <w:sz w:val="20"/>
      <w:szCs w:val="20"/>
    </w:rPr>
  </w:style>
  <w:style w:type="character" w:customStyle="1" w:styleId="CommentTextChar">
    <w:name w:val="Comment Text Char"/>
    <w:basedOn w:val="DefaultParagraphFont"/>
    <w:link w:val="CommentText"/>
    <w:uiPriority w:val="99"/>
    <w:rsid w:val="00BF6860"/>
    <w:rPr>
      <w:sz w:val="20"/>
      <w:szCs w:val="20"/>
    </w:rPr>
  </w:style>
  <w:style w:type="paragraph" w:styleId="CommentSubject">
    <w:name w:val="annotation subject"/>
    <w:basedOn w:val="CommentText"/>
    <w:next w:val="CommentText"/>
    <w:link w:val="CommentSubjectChar"/>
    <w:uiPriority w:val="99"/>
    <w:semiHidden/>
    <w:unhideWhenUsed/>
    <w:rsid w:val="00BF6860"/>
    <w:rPr>
      <w:b/>
      <w:bCs/>
    </w:rPr>
  </w:style>
  <w:style w:type="character" w:customStyle="1" w:styleId="CommentSubjectChar">
    <w:name w:val="Comment Subject Char"/>
    <w:basedOn w:val="CommentTextChar"/>
    <w:link w:val="CommentSubject"/>
    <w:uiPriority w:val="99"/>
    <w:semiHidden/>
    <w:rsid w:val="00BF6860"/>
    <w:rPr>
      <w:b/>
      <w:bCs/>
      <w:sz w:val="20"/>
      <w:szCs w:val="20"/>
    </w:rPr>
  </w:style>
  <w:style w:type="paragraph" w:styleId="Revision">
    <w:name w:val="Revision"/>
    <w:hidden/>
    <w:uiPriority w:val="99"/>
    <w:semiHidden/>
    <w:rsid w:val="00CC2B6C"/>
    <w:pPr>
      <w:spacing w:after="0" w:line="240" w:lineRule="auto"/>
    </w:pPr>
  </w:style>
  <w:style w:type="paragraph" w:styleId="Header">
    <w:name w:val="header"/>
    <w:basedOn w:val="Normal"/>
    <w:link w:val="HeaderChar"/>
    <w:uiPriority w:val="99"/>
    <w:unhideWhenUsed/>
    <w:rsid w:val="00632D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DC4"/>
  </w:style>
  <w:style w:type="paragraph" w:styleId="Footer">
    <w:name w:val="footer"/>
    <w:basedOn w:val="Normal"/>
    <w:link w:val="FooterChar"/>
    <w:uiPriority w:val="99"/>
    <w:unhideWhenUsed/>
    <w:rsid w:val="00632D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DC4"/>
  </w:style>
  <w:style w:type="paragraph" w:customStyle="1" w:styleId="Chapterheading">
    <w:name w:val="Chapter heading"/>
    <w:basedOn w:val="Normal"/>
    <w:link w:val="ChapterheadingChar"/>
    <w:qFormat/>
    <w:rsid w:val="00B328D6"/>
    <w:pPr>
      <w:spacing w:after="200" w:line="680" w:lineRule="exact"/>
    </w:pPr>
    <w:rPr>
      <w:rFonts w:ascii="Georgia" w:eastAsia="Calibri" w:hAnsi="Georgia" w:cs="Arial"/>
      <w:color w:val="CDF3E3" w:themeColor="accent2"/>
      <w:sz w:val="56"/>
      <w:szCs w:val="32"/>
    </w:rPr>
  </w:style>
  <w:style w:type="character" w:customStyle="1" w:styleId="ChapterheadingChar">
    <w:name w:val="Chapter heading Char"/>
    <w:link w:val="Chapterheading"/>
    <w:rsid w:val="00B328D6"/>
    <w:rPr>
      <w:rFonts w:ascii="Georgia" w:eastAsia="Calibri" w:hAnsi="Georgia" w:cs="Arial"/>
      <w:color w:val="CDF3E3" w:themeColor="accent2"/>
      <w:sz w:val="56"/>
      <w:szCs w:val="32"/>
    </w:rPr>
  </w:style>
  <w:style w:type="paragraph" w:customStyle="1" w:styleId="Sectionheading">
    <w:name w:val="Section heading"/>
    <w:basedOn w:val="Chapterheading"/>
    <w:link w:val="SectionheadingChar"/>
    <w:qFormat/>
    <w:rsid w:val="00B328D6"/>
    <w:pPr>
      <w:spacing w:line="640" w:lineRule="exact"/>
    </w:pPr>
    <w:rPr>
      <w:color w:val="82E2B8" w:themeColor="accent4"/>
      <w:sz w:val="50"/>
      <w:szCs w:val="28"/>
    </w:rPr>
  </w:style>
  <w:style w:type="character" w:customStyle="1" w:styleId="SectionheadingChar">
    <w:name w:val="Section heading Char"/>
    <w:link w:val="Sectionheading"/>
    <w:rsid w:val="00B328D6"/>
    <w:rPr>
      <w:rFonts w:ascii="Georgia" w:eastAsia="Calibri" w:hAnsi="Georgia" w:cs="Arial"/>
      <w:color w:val="82E2B8" w:themeColor="accent4"/>
      <w:sz w:val="50"/>
      <w:szCs w:val="28"/>
    </w:rPr>
  </w:style>
  <w:style w:type="paragraph" w:customStyle="1" w:styleId="Subheading">
    <w:name w:val="Subheading"/>
    <w:basedOn w:val="Normal"/>
    <w:link w:val="SubheadingChar"/>
    <w:qFormat/>
    <w:rsid w:val="00B328D6"/>
    <w:pPr>
      <w:suppressAutoHyphens/>
      <w:spacing w:after="100" w:line="680" w:lineRule="exact"/>
    </w:pPr>
    <w:rPr>
      <w:rFonts w:eastAsia="Calibri" w:cs="Arial"/>
      <w:b/>
      <w:color w:val="959FA1" w:themeColor="text2"/>
      <w:sz w:val="40"/>
      <w:szCs w:val="26"/>
    </w:rPr>
  </w:style>
  <w:style w:type="character" w:customStyle="1" w:styleId="SubheadingChar">
    <w:name w:val="Subheading Char"/>
    <w:link w:val="Subheading"/>
    <w:rsid w:val="00B328D6"/>
    <w:rPr>
      <w:rFonts w:eastAsia="Calibri" w:cs="Arial"/>
      <w:b/>
      <w:color w:val="959FA1" w:themeColor="text2"/>
      <w:sz w:val="40"/>
      <w:szCs w:val="26"/>
    </w:rPr>
  </w:style>
  <w:style w:type="paragraph" w:customStyle="1" w:styleId="Bodycopy">
    <w:name w:val="Bodycopy"/>
    <w:basedOn w:val="Normal"/>
    <w:link w:val="BodycopyChar"/>
    <w:qFormat/>
    <w:rsid w:val="0043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pPr>
    <w:rPr>
      <w:rFonts w:eastAsia="Calibri" w:cs="Courier New"/>
      <w:color w:val="192834" w:themeColor="text1"/>
      <w:lang w:eastAsia="en-GB"/>
    </w:rPr>
  </w:style>
  <w:style w:type="character" w:customStyle="1" w:styleId="BodycopyChar">
    <w:name w:val="Bodycopy Char"/>
    <w:link w:val="Bodycopy"/>
    <w:rsid w:val="004313CB"/>
    <w:rPr>
      <w:rFonts w:eastAsia="Calibri" w:cs="Courier New"/>
      <w:color w:val="192834" w:themeColor="text1"/>
      <w:lang w:eastAsia="en-GB"/>
    </w:rPr>
  </w:style>
  <w:style w:type="character" w:customStyle="1" w:styleId="cf01">
    <w:name w:val="cf01"/>
    <w:basedOn w:val="DefaultParagraphFont"/>
    <w:rsid w:val="002757F5"/>
    <w:rPr>
      <w:rFonts w:ascii="Segoe UI" w:hAnsi="Segoe UI" w:cs="Segoe UI" w:hint="default"/>
      <w:i/>
      <w:iCs/>
      <w:sz w:val="18"/>
      <w:szCs w:val="18"/>
    </w:rPr>
  </w:style>
  <w:style w:type="character" w:customStyle="1" w:styleId="cf11">
    <w:name w:val="cf11"/>
    <w:basedOn w:val="DefaultParagraphFont"/>
    <w:rsid w:val="002757F5"/>
    <w:rPr>
      <w:rFonts w:ascii="Segoe UI" w:hAnsi="Segoe UI" w:cs="Segoe UI" w:hint="default"/>
      <w:i/>
      <w:iCs/>
      <w:color w:val="4C585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gland.nhs.uk/wp-content/uploads/2022/08/B1465-2.-Engaging-and-involving...-v1-FINAL.pdf" TargetMode="External"/><Relationship Id="rId18" Type="http://schemas.openxmlformats.org/officeDocument/2006/relationships/hyperlink" Target="https://www.rcplondon.ac.uk/projects/national-audit-inpatient-falls-nai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fffap.org.uk/fffap/naifrep.nsf/charts/KPIsoverview?open&amp;org=%5bALL%5d"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rcplondon.ac.uk/guidelines-policy/fallsafe-resources-original" TargetMode="External"/><Relationship Id="rId20" Type="http://schemas.openxmlformats.org/officeDocument/2006/relationships/hyperlink" Target="https://www.rcplondon.ac.uk/guidelines-policy/fallsafe-resources-origin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ew.officeapps.live.com/op/view.aspx?src=https%3A%2F%2Fwww.england.nhs.uk%2Fwp-content%2Fuploads%2F2022%2F08%2FB1465-8.-Patient-safety-incident-response-plan-template-v1-FINAL.docx&amp;wdOrigin=BROWSELINK"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england.nhs.uk/wp-content/uploads/2022/08/B1465-3.-Guide-to-responding-proportionately-to-patient-safety-incidents-v1-FINAL.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england.nhs.uk/wp-content/uploads/2022/08/B1465-3.-Guide-to-responding-proportionately-to-patient-safety-incidents-v1-FINAL.pdf" TargetMode="External"/><Relationship Id="rId19" Type="http://schemas.openxmlformats.org/officeDocument/2006/relationships/hyperlink" Target="https://www.fffap.org.uk/fffap/naifrep.nsf/charts/KPIsovervie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gland.nhs.uk/publication/patient-safety-incident-response-framework-and-supporting-guidance/"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24">
      <a:dk1>
        <a:srgbClr val="192834"/>
      </a:dk1>
      <a:lt1>
        <a:srgbClr val="FFFFFF"/>
      </a:lt1>
      <a:dk2>
        <a:srgbClr val="959FA1"/>
      </a:dk2>
      <a:lt2>
        <a:srgbClr val="D6D9D8"/>
      </a:lt2>
      <a:accent1>
        <a:srgbClr val="1B2840"/>
      </a:accent1>
      <a:accent2>
        <a:srgbClr val="CDF3E3"/>
      </a:accent2>
      <a:accent3>
        <a:srgbClr val="59D8A1"/>
      </a:accent3>
      <a:accent4>
        <a:srgbClr val="82E2B8"/>
      </a:accent4>
      <a:accent5>
        <a:srgbClr val="ACEBD0"/>
      </a:accent5>
      <a:accent6>
        <a:srgbClr val="CDF3E3"/>
      </a:accent6>
      <a:hlink>
        <a:srgbClr val="59D8A1"/>
      </a:hlink>
      <a:folHlink>
        <a:srgbClr val="959FA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68272ff-30e2-44e5-bc00-e42a8654cac1">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FAC06ADD7EA74395EB9E853C7AFA71" ma:contentTypeVersion="22" ma:contentTypeDescription="Create a new document." ma:contentTypeScope="" ma:versionID="40739f05390ce22a648d971c877d48bc">
  <xsd:schema xmlns:xsd="http://www.w3.org/2001/XMLSchema" xmlns:xs="http://www.w3.org/2001/XMLSchema" xmlns:p="http://schemas.microsoft.com/office/2006/metadata/properties" xmlns:ns1="http://schemas.microsoft.com/sharepoint/v3" xmlns:ns2="768272ff-30e2-44e5-bc00-e42a8654cac1" xmlns:ns3="cccaf3ac-2de9-44d4-aa31-54302fceb5f7" targetNamespace="http://schemas.microsoft.com/office/2006/metadata/properties" ma:root="true" ma:fieldsID="0e9565b0019c550fcdcfb998d0fa626b" ns1:_="" ns2:_="" ns3:_="">
    <xsd:import namespace="http://schemas.microsoft.com/sharepoint/v3"/>
    <xsd:import namespace="768272ff-30e2-44e5-bc00-e42a8654cac1"/>
    <xsd:import namespace="cccaf3ac-2de9-44d4-aa31-54302fceb5f7"/>
    <xsd:element name="properties">
      <xsd:complexType>
        <xsd:sequence>
          <xsd:element name="documentManagement">
            <xsd:complexType>
              <xsd:all>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8272ff-30e2-44e5-bc00-e42a8654cac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76c0586-99a1-427c-ac2f-3e117a8f572b}"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D9735-A449-41E5-8230-D270602BE307}">
  <ds:schemaRefs>
    <ds:schemaRef ds:uri="http://schemas.microsoft.com/sharepoint/v3/contenttype/forms"/>
  </ds:schemaRefs>
</ds:datastoreItem>
</file>

<file path=customXml/itemProps2.xml><?xml version="1.0" encoding="utf-8"?>
<ds:datastoreItem xmlns:ds="http://schemas.openxmlformats.org/officeDocument/2006/customXml" ds:itemID="{65BE0230-9B0E-40D7-8E5E-F0B0A05A429A}">
  <ds:schemaRefs>
    <ds:schemaRef ds:uri="http://schemas.microsoft.com/office/2006/documentManagement/types"/>
    <ds:schemaRef ds:uri="http://schemas.microsoft.com/office/infopath/2007/PartnerControls"/>
    <ds:schemaRef ds:uri="768272ff-30e2-44e5-bc00-e42a8654cac1"/>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cccaf3ac-2de9-44d4-aa31-54302fceb5f7"/>
    <ds:schemaRef ds:uri="http://www.w3.org/XML/1998/namespace"/>
    <ds:schemaRef ds:uri="http://purl.org/dc/dcmitype/"/>
  </ds:schemaRefs>
</ds:datastoreItem>
</file>

<file path=customXml/itemProps3.xml><?xml version="1.0" encoding="utf-8"?>
<ds:datastoreItem xmlns:ds="http://schemas.openxmlformats.org/officeDocument/2006/customXml" ds:itemID="{BE02BDC9-101B-494F-8F11-3D9C61D22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8272ff-30e2-44e5-bc00-e42a8654cac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1932</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Julie (KING'S COLLEGE HOSPITAL NHS FOUNDATION TRUST)</dc:creator>
  <cp:keywords/>
  <dc:description/>
  <cp:lastModifiedBy>Ninma Sheshi</cp:lastModifiedBy>
  <cp:revision>5</cp:revision>
  <dcterms:created xsi:type="dcterms:W3CDTF">2023-11-01T11:14:00Z</dcterms:created>
  <dcterms:modified xsi:type="dcterms:W3CDTF">2023-11-02T21:22:00Z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0x010100E6FAC06ADD7EA74395EB9E853C7AFA71</vt:lpwstr>
  </property>
  <property fmtid="{D5CDD505-2E9C-101B-9397-08002B2CF9AE}" pid="3" name="MediaServiceImageTags">
    <vt:lpwstr/>
  </property>
  <property fmtid="{D5CDD505-2E9C-101B-9397-08002B2CF9AE}" pid="4" name="MSIP_Label_b7fc4a01-7f7b-4691-9d43-2f4a072b53e8_Enabled">
    <vt:lpwstr>true</vt:lpwstr>
  </property>
  <property fmtid="{D5CDD505-2E9C-101B-9397-08002B2CF9AE}" pid="5" name="MSIP_Label_b7fc4a01-7f7b-4691-9d43-2f4a072b53e8_SetDate">
    <vt:lpwstr>2023-11-02T21:03:19Z</vt:lpwstr>
  </property>
  <property fmtid="{D5CDD505-2E9C-101B-9397-08002B2CF9AE}" pid="6" name="MSIP_Label_b7fc4a01-7f7b-4691-9d43-2f4a072b53e8_Method">
    <vt:lpwstr>Standard</vt:lpwstr>
  </property>
  <property fmtid="{D5CDD505-2E9C-101B-9397-08002B2CF9AE}" pid="7" name="MSIP_Label_b7fc4a01-7f7b-4691-9d43-2f4a072b53e8_Name">
    <vt:lpwstr>defa4170-0d19-0005-0004-bc88714345d2</vt:lpwstr>
  </property>
  <property fmtid="{D5CDD505-2E9C-101B-9397-08002B2CF9AE}" pid="8" name="MSIP_Label_b7fc4a01-7f7b-4691-9d43-2f4a072b53e8_SiteId">
    <vt:lpwstr>341342fd-7fcb-4aae-8c27-148d241df047</vt:lpwstr>
  </property>
  <property fmtid="{D5CDD505-2E9C-101B-9397-08002B2CF9AE}" pid="9" name="MSIP_Label_b7fc4a01-7f7b-4691-9d43-2f4a072b53e8_ActionId">
    <vt:lpwstr>5a077c16-d3f9-48a3-951d-498b75d4d67b</vt:lpwstr>
  </property>
  <property fmtid="{D5CDD505-2E9C-101B-9397-08002B2CF9AE}" pid="10" name="MSIP_Label_b7fc4a01-7f7b-4691-9d43-2f4a072b53e8_ContentBits">
    <vt:lpwstr>0</vt:lpwstr>
  </property>
</Properties>
</file>